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24" w:rsidRDefault="006A37B7">
      <w:pPr>
        <w:spacing w:before="35" w:line="459" w:lineRule="exact"/>
        <w:ind w:left="83" w:right="85"/>
        <w:jc w:val="center"/>
        <w:rPr>
          <w:rFonts w:ascii="Arial Narrow" w:eastAsia="Arial Narrow" w:hAnsi="Arial Narrow" w:cs="Arial Narrow"/>
          <w:sz w:val="40"/>
          <w:szCs w:val="40"/>
        </w:rPr>
      </w:pPr>
      <w:r>
        <w:rPr>
          <w:rFonts w:ascii="Arial Narrow"/>
          <w:b/>
          <w:sz w:val="40"/>
        </w:rPr>
        <w:t>FEDERATION CYNOLOGIQUE INTERNATIONALE (AISBL</w:t>
      </w:r>
      <w:r>
        <w:rPr>
          <w:rFonts w:ascii="Arial Narrow"/>
          <w:sz w:val="40"/>
        </w:rPr>
        <w:t>)</w:t>
      </w:r>
    </w:p>
    <w:p w:rsidR="00695724" w:rsidRDefault="00695724">
      <w:pPr>
        <w:ind w:left="183" w:right="85"/>
        <w:jc w:val="center"/>
        <w:rPr>
          <w:rFonts w:ascii="Arial Narrow" w:eastAsia="Arial Narrow" w:hAnsi="Arial Narrow" w:cs="Arial Narrow"/>
          <w:sz w:val="20"/>
          <w:szCs w:val="20"/>
        </w:rPr>
      </w:pPr>
      <w:r w:rsidRPr="00695724">
        <w:pict>
          <v:group id="_x0000_s1043" style="position:absolute;left:0;text-align:left;margin-left:69.35pt;margin-top:12.85pt;width:456.5pt;height:.1pt;z-index:-251662848;mso-position-horizontal-relative:page" coordorigin="1387,257" coordsize="9130,2">
            <v:shape id="_x0000_s1044" style="position:absolute;left:1387;top:257;width:9130;height:2" coordorigin="1387,257" coordsize="9130,0" path="m1387,257r9130,e" filled="f" strokeweight=".58pt">
              <v:path arrowok="t"/>
            </v:shape>
            <w10:wrap anchorx="page"/>
          </v:group>
        </w:pict>
      </w:r>
      <w:r w:rsidR="006A37B7">
        <w:rPr>
          <w:rFonts w:ascii="Arial Narrow"/>
          <w:sz w:val="20"/>
        </w:rPr>
        <w:t xml:space="preserve">Place Albert 1er, 13, B 6530 Thuin (Belgique), tel.: +32.71.59.12.38, fax: +32.71.59.22.29, </w:t>
      </w:r>
      <w:r w:rsidR="006A37B7">
        <w:rPr>
          <w:rFonts w:ascii="Arial Narrow"/>
          <w:color w:val="0000FF"/>
          <w:sz w:val="20"/>
          <w:u w:val="single" w:color="0000FF"/>
        </w:rPr>
        <w:t>http://www.fci.be</w:t>
      </w:r>
    </w:p>
    <w:p w:rsidR="00695724" w:rsidRDefault="00695724">
      <w:pPr>
        <w:spacing w:before="7" w:line="130" w:lineRule="exact"/>
        <w:rPr>
          <w:sz w:val="13"/>
          <w:szCs w:val="13"/>
        </w:rPr>
      </w:pPr>
    </w:p>
    <w:p w:rsidR="00695724" w:rsidRDefault="00695724">
      <w:pPr>
        <w:spacing w:line="200" w:lineRule="exact"/>
        <w:rPr>
          <w:sz w:val="20"/>
          <w:szCs w:val="20"/>
        </w:rPr>
      </w:pPr>
    </w:p>
    <w:p w:rsidR="00695724" w:rsidRDefault="00695724">
      <w:pPr>
        <w:spacing w:line="200" w:lineRule="exact"/>
        <w:rPr>
          <w:sz w:val="20"/>
          <w:szCs w:val="20"/>
        </w:rPr>
      </w:pPr>
    </w:p>
    <w:p w:rsidR="00695724" w:rsidRDefault="00695724">
      <w:pPr>
        <w:spacing w:line="200" w:lineRule="exact"/>
        <w:rPr>
          <w:sz w:val="20"/>
          <w:szCs w:val="20"/>
        </w:rPr>
      </w:pPr>
    </w:p>
    <w:p w:rsidR="00695724" w:rsidRDefault="00695724">
      <w:pPr>
        <w:spacing w:line="200" w:lineRule="exact"/>
        <w:rPr>
          <w:sz w:val="20"/>
          <w:szCs w:val="20"/>
        </w:rPr>
      </w:pPr>
    </w:p>
    <w:p w:rsidR="00695724" w:rsidRDefault="00695724">
      <w:pPr>
        <w:spacing w:line="200" w:lineRule="exact"/>
        <w:rPr>
          <w:sz w:val="20"/>
          <w:szCs w:val="20"/>
        </w:rPr>
      </w:pPr>
    </w:p>
    <w:p w:rsidR="00695724" w:rsidRDefault="00695724">
      <w:pPr>
        <w:spacing w:line="200" w:lineRule="exact"/>
        <w:rPr>
          <w:sz w:val="20"/>
          <w:szCs w:val="20"/>
        </w:rPr>
      </w:pPr>
    </w:p>
    <w:p w:rsidR="00695724" w:rsidRDefault="00695724">
      <w:pPr>
        <w:spacing w:line="200" w:lineRule="exact"/>
        <w:rPr>
          <w:sz w:val="20"/>
          <w:szCs w:val="20"/>
        </w:rPr>
      </w:pPr>
    </w:p>
    <w:p w:rsidR="00695724" w:rsidRDefault="00695724">
      <w:pPr>
        <w:spacing w:line="200" w:lineRule="exact"/>
        <w:rPr>
          <w:sz w:val="20"/>
          <w:szCs w:val="20"/>
        </w:rPr>
      </w:pPr>
    </w:p>
    <w:p w:rsidR="00695724" w:rsidRDefault="00695724">
      <w:pPr>
        <w:spacing w:line="200" w:lineRule="exact"/>
        <w:rPr>
          <w:sz w:val="20"/>
          <w:szCs w:val="20"/>
        </w:rPr>
      </w:pPr>
    </w:p>
    <w:p w:rsidR="00695724" w:rsidRDefault="00695724">
      <w:pPr>
        <w:spacing w:line="200" w:lineRule="exact"/>
        <w:rPr>
          <w:sz w:val="20"/>
          <w:szCs w:val="20"/>
        </w:rPr>
      </w:pPr>
    </w:p>
    <w:p w:rsidR="00695724" w:rsidRDefault="00695724">
      <w:pPr>
        <w:spacing w:line="200" w:lineRule="exact"/>
        <w:rPr>
          <w:sz w:val="20"/>
          <w:szCs w:val="20"/>
        </w:rPr>
      </w:pPr>
    </w:p>
    <w:p w:rsidR="00695724" w:rsidRDefault="00695724">
      <w:pPr>
        <w:spacing w:line="200" w:lineRule="exact"/>
        <w:rPr>
          <w:sz w:val="20"/>
          <w:szCs w:val="20"/>
        </w:rPr>
      </w:pPr>
    </w:p>
    <w:p w:rsidR="00695724" w:rsidRDefault="00695724">
      <w:pPr>
        <w:spacing w:line="200" w:lineRule="exact"/>
        <w:rPr>
          <w:sz w:val="20"/>
          <w:szCs w:val="20"/>
        </w:rPr>
      </w:pPr>
    </w:p>
    <w:p w:rsidR="00695724" w:rsidRDefault="00695724">
      <w:pPr>
        <w:spacing w:line="200" w:lineRule="exact"/>
        <w:rPr>
          <w:sz w:val="20"/>
          <w:szCs w:val="20"/>
        </w:rPr>
      </w:pPr>
    </w:p>
    <w:p w:rsidR="00695724" w:rsidRDefault="00695724">
      <w:pPr>
        <w:spacing w:line="200" w:lineRule="exact"/>
        <w:rPr>
          <w:sz w:val="20"/>
          <w:szCs w:val="20"/>
        </w:rPr>
      </w:pPr>
    </w:p>
    <w:p w:rsidR="00695724" w:rsidRDefault="00695724">
      <w:pPr>
        <w:spacing w:line="200" w:lineRule="exact"/>
        <w:rPr>
          <w:sz w:val="20"/>
          <w:szCs w:val="20"/>
        </w:rPr>
      </w:pPr>
    </w:p>
    <w:p w:rsidR="00695724" w:rsidRDefault="006A37B7" w:rsidP="00C00B45">
      <w:pPr>
        <w:spacing w:before="10"/>
        <w:ind w:left="1134" w:right="1423"/>
        <w:jc w:val="center"/>
        <w:rPr>
          <w:rFonts w:ascii="Calibri" w:eastAsia="Calibri" w:hAnsi="Calibri" w:cs="Calibri"/>
          <w:sz w:val="44"/>
          <w:szCs w:val="44"/>
        </w:rPr>
      </w:pPr>
      <w:r>
        <w:rPr>
          <w:rFonts w:ascii="Calibri"/>
          <w:b/>
          <w:sz w:val="44"/>
        </w:rPr>
        <w:t>MEDNARODNI VZREJNI PRAVILNIK F.C.I.</w:t>
      </w:r>
    </w:p>
    <w:p w:rsidR="00695724" w:rsidRDefault="00695724">
      <w:pPr>
        <w:spacing w:before="5" w:line="100" w:lineRule="exact"/>
        <w:rPr>
          <w:sz w:val="10"/>
          <w:szCs w:val="10"/>
        </w:rPr>
      </w:pPr>
    </w:p>
    <w:p w:rsidR="00695724" w:rsidRDefault="00695724">
      <w:pPr>
        <w:spacing w:line="200" w:lineRule="exact"/>
        <w:rPr>
          <w:sz w:val="20"/>
          <w:szCs w:val="20"/>
        </w:rPr>
      </w:pPr>
    </w:p>
    <w:p w:rsidR="00695724" w:rsidRDefault="00695724">
      <w:pPr>
        <w:spacing w:line="200" w:lineRule="exact"/>
        <w:rPr>
          <w:sz w:val="20"/>
          <w:szCs w:val="20"/>
        </w:rPr>
      </w:pPr>
    </w:p>
    <w:p w:rsidR="00695724" w:rsidRDefault="00695724">
      <w:pPr>
        <w:spacing w:line="200" w:lineRule="exact"/>
        <w:rPr>
          <w:sz w:val="20"/>
          <w:szCs w:val="20"/>
        </w:rPr>
      </w:pPr>
    </w:p>
    <w:p w:rsidR="00695724" w:rsidRDefault="00695724">
      <w:pPr>
        <w:spacing w:line="200" w:lineRule="exact"/>
        <w:rPr>
          <w:sz w:val="20"/>
          <w:szCs w:val="20"/>
        </w:rPr>
      </w:pPr>
    </w:p>
    <w:p w:rsidR="00695724" w:rsidRDefault="00695724">
      <w:pPr>
        <w:spacing w:line="200" w:lineRule="exact"/>
        <w:rPr>
          <w:sz w:val="20"/>
          <w:szCs w:val="20"/>
        </w:rPr>
      </w:pPr>
    </w:p>
    <w:p w:rsidR="00695724" w:rsidRDefault="00695724">
      <w:pPr>
        <w:spacing w:line="200" w:lineRule="exact"/>
        <w:rPr>
          <w:sz w:val="20"/>
          <w:szCs w:val="20"/>
        </w:rPr>
      </w:pPr>
    </w:p>
    <w:p w:rsidR="00695724" w:rsidRDefault="00695724">
      <w:pPr>
        <w:spacing w:line="200" w:lineRule="exact"/>
        <w:rPr>
          <w:sz w:val="20"/>
          <w:szCs w:val="20"/>
        </w:rPr>
      </w:pPr>
    </w:p>
    <w:p w:rsidR="00695724" w:rsidRDefault="00695724">
      <w:pPr>
        <w:spacing w:line="200" w:lineRule="exact"/>
        <w:rPr>
          <w:sz w:val="20"/>
          <w:szCs w:val="20"/>
        </w:rPr>
      </w:pPr>
    </w:p>
    <w:p w:rsidR="00695724" w:rsidRDefault="00695724">
      <w:pPr>
        <w:spacing w:line="200" w:lineRule="exact"/>
        <w:rPr>
          <w:sz w:val="20"/>
          <w:szCs w:val="20"/>
        </w:rPr>
      </w:pPr>
    </w:p>
    <w:p w:rsidR="00695724" w:rsidRDefault="00695724">
      <w:pPr>
        <w:ind w:left="3967"/>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9pt;mso-position-horizontal-relative:char;mso-position-vertical-relative:line">
            <v:imagedata r:id="rId8" o:title=""/>
          </v:shape>
        </w:pict>
      </w:r>
    </w:p>
    <w:p w:rsidR="00695724" w:rsidRDefault="00695724">
      <w:pPr>
        <w:rPr>
          <w:rFonts w:ascii="Times New Roman" w:eastAsia="Times New Roman" w:hAnsi="Times New Roman" w:cs="Times New Roman"/>
          <w:sz w:val="20"/>
          <w:szCs w:val="20"/>
        </w:rPr>
        <w:sectPr w:rsidR="00695724">
          <w:type w:val="continuous"/>
          <w:pgSz w:w="11900" w:h="16840"/>
          <w:pgMar w:top="1380" w:right="1400" w:bottom="280" w:left="1300" w:header="708" w:footer="708" w:gutter="0"/>
          <w:cols w:space="708"/>
        </w:sectPr>
      </w:pPr>
    </w:p>
    <w:p w:rsidR="00695724" w:rsidRDefault="00695724">
      <w:pPr>
        <w:spacing w:before="5" w:line="120" w:lineRule="exact"/>
        <w:rPr>
          <w:sz w:val="12"/>
          <w:szCs w:val="12"/>
        </w:rPr>
      </w:pPr>
    </w:p>
    <w:p w:rsidR="00695724" w:rsidRDefault="00695724">
      <w:pPr>
        <w:spacing w:line="200" w:lineRule="exact"/>
        <w:rPr>
          <w:sz w:val="20"/>
          <w:szCs w:val="20"/>
        </w:rPr>
      </w:pPr>
    </w:p>
    <w:p w:rsidR="00695724" w:rsidRDefault="00695724">
      <w:pPr>
        <w:spacing w:line="200" w:lineRule="exact"/>
        <w:rPr>
          <w:sz w:val="20"/>
          <w:szCs w:val="20"/>
        </w:rPr>
      </w:pPr>
    </w:p>
    <w:p w:rsidR="00695724" w:rsidRDefault="006A37B7" w:rsidP="00EF2538">
      <w:pPr>
        <w:spacing w:before="61"/>
        <w:rPr>
          <w:rFonts w:ascii="Cambria"/>
          <w:b/>
          <w:color w:val="355E91"/>
          <w:sz w:val="28"/>
        </w:rPr>
      </w:pPr>
      <w:r>
        <w:rPr>
          <w:rFonts w:ascii="Cambria"/>
          <w:b/>
          <w:color w:val="355E91"/>
          <w:sz w:val="28"/>
        </w:rPr>
        <w:t>Vsebina</w:t>
      </w:r>
    </w:p>
    <w:p w:rsidR="00EF2538" w:rsidRDefault="00EF2538">
      <w:pPr>
        <w:spacing w:before="61"/>
        <w:ind w:left="155"/>
        <w:rPr>
          <w:rFonts w:ascii="Cambria" w:eastAsia="Cambria" w:hAnsi="Cambria" w:cs="Cambria"/>
          <w:sz w:val="28"/>
          <w:szCs w:val="28"/>
        </w:rPr>
      </w:pPr>
    </w:p>
    <w:sdt>
      <w:sdtPr>
        <w:id w:val="436646547"/>
        <w:docPartObj>
          <w:docPartGallery w:val="Table of Contents"/>
          <w:docPartUnique/>
        </w:docPartObj>
      </w:sdtPr>
      <w:sdtContent>
        <w:p w:rsidR="00EF2538" w:rsidRDefault="00EF2538">
          <w:pPr>
            <w:pStyle w:val="Kazalovsebine1"/>
            <w:tabs>
              <w:tab w:val="right" w:leader="dot" w:pos="9370"/>
            </w:tabs>
            <w:rPr>
              <w:rFonts w:eastAsiaTheme="minorEastAsia"/>
              <w:noProof/>
              <w:lang w:bidi="ar-SA"/>
            </w:rPr>
          </w:pP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TOC \t "Heading 1;1" </w:instrText>
          </w:r>
          <w:r>
            <w:rPr>
              <w:rFonts w:ascii="Times New Roman" w:eastAsia="Times New Roman" w:hAnsi="Times New Roman"/>
              <w:sz w:val="24"/>
              <w:szCs w:val="24"/>
            </w:rPr>
            <w:fldChar w:fldCharType="separate"/>
          </w:r>
          <w:r>
            <w:rPr>
              <w:noProof/>
            </w:rPr>
            <w:t>PREDGOVOR</w:t>
          </w:r>
          <w:r>
            <w:rPr>
              <w:noProof/>
            </w:rPr>
            <w:tab/>
          </w:r>
          <w:r>
            <w:rPr>
              <w:noProof/>
            </w:rPr>
            <w:fldChar w:fldCharType="begin"/>
          </w:r>
          <w:r>
            <w:rPr>
              <w:noProof/>
            </w:rPr>
            <w:instrText xml:space="preserve"> PAGEREF _Toc448909024 \h </w:instrText>
          </w:r>
          <w:r>
            <w:rPr>
              <w:noProof/>
            </w:rPr>
          </w:r>
          <w:r>
            <w:rPr>
              <w:noProof/>
            </w:rPr>
            <w:fldChar w:fldCharType="separate"/>
          </w:r>
          <w:r>
            <w:rPr>
              <w:noProof/>
            </w:rPr>
            <w:t>3</w:t>
          </w:r>
          <w:r>
            <w:rPr>
              <w:noProof/>
            </w:rPr>
            <w:fldChar w:fldCharType="end"/>
          </w:r>
        </w:p>
        <w:p w:rsidR="00EF2538" w:rsidRDefault="00EF2538">
          <w:pPr>
            <w:pStyle w:val="Kazalovsebine1"/>
            <w:tabs>
              <w:tab w:val="right" w:leader="dot" w:pos="9370"/>
            </w:tabs>
            <w:rPr>
              <w:rFonts w:eastAsiaTheme="minorEastAsia"/>
              <w:noProof/>
              <w:lang w:bidi="ar-SA"/>
            </w:rPr>
          </w:pPr>
          <w:r>
            <w:rPr>
              <w:noProof/>
            </w:rPr>
            <w:t>STROŠKI PREVOZA IN VZDRŽEVANJA PSICE</w:t>
          </w:r>
          <w:r>
            <w:rPr>
              <w:noProof/>
            </w:rPr>
            <w:tab/>
          </w:r>
          <w:r>
            <w:rPr>
              <w:noProof/>
            </w:rPr>
            <w:fldChar w:fldCharType="begin"/>
          </w:r>
          <w:r>
            <w:rPr>
              <w:noProof/>
            </w:rPr>
            <w:instrText xml:space="preserve"> PAGEREF _Toc448909025 \h </w:instrText>
          </w:r>
          <w:r>
            <w:rPr>
              <w:noProof/>
            </w:rPr>
          </w:r>
          <w:r>
            <w:rPr>
              <w:noProof/>
            </w:rPr>
            <w:fldChar w:fldCharType="separate"/>
          </w:r>
          <w:r>
            <w:rPr>
              <w:noProof/>
            </w:rPr>
            <w:t>4</w:t>
          </w:r>
          <w:r>
            <w:rPr>
              <w:noProof/>
            </w:rPr>
            <w:fldChar w:fldCharType="end"/>
          </w:r>
        </w:p>
        <w:p w:rsidR="00EF2538" w:rsidRDefault="00EF2538">
          <w:pPr>
            <w:pStyle w:val="Kazalovsebine1"/>
            <w:tabs>
              <w:tab w:val="right" w:leader="dot" w:pos="9370"/>
            </w:tabs>
            <w:rPr>
              <w:rFonts w:eastAsiaTheme="minorEastAsia"/>
              <w:noProof/>
              <w:lang w:bidi="ar-SA"/>
            </w:rPr>
          </w:pPr>
          <w:r>
            <w:rPr>
              <w:noProof/>
            </w:rPr>
            <w:t>ODGOVORNOST</w:t>
          </w:r>
          <w:r>
            <w:rPr>
              <w:noProof/>
            </w:rPr>
            <w:tab/>
          </w:r>
          <w:r>
            <w:rPr>
              <w:noProof/>
            </w:rPr>
            <w:fldChar w:fldCharType="begin"/>
          </w:r>
          <w:r>
            <w:rPr>
              <w:noProof/>
            </w:rPr>
            <w:instrText xml:space="preserve"> PAGEREF _Toc448909026 \h </w:instrText>
          </w:r>
          <w:r>
            <w:rPr>
              <w:noProof/>
            </w:rPr>
          </w:r>
          <w:r>
            <w:rPr>
              <w:noProof/>
            </w:rPr>
            <w:fldChar w:fldCharType="separate"/>
          </w:r>
          <w:r>
            <w:rPr>
              <w:noProof/>
            </w:rPr>
            <w:t>4</w:t>
          </w:r>
          <w:r>
            <w:rPr>
              <w:noProof/>
            </w:rPr>
            <w:fldChar w:fldCharType="end"/>
          </w:r>
        </w:p>
        <w:p w:rsidR="00EF2538" w:rsidRDefault="00EF2538">
          <w:pPr>
            <w:pStyle w:val="Kazalovsebine1"/>
            <w:tabs>
              <w:tab w:val="right" w:leader="dot" w:pos="9370"/>
            </w:tabs>
            <w:rPr>
              <w:rFonts w:eastAsiaTheme="minorEastAsia"/>
              <w:noProof/>
              <w:lang w:bidi="ar-SA"/>
            </w:rPr>
          </w:pPr>
          <w:r>
            <w:rPr>
              <w:noProof/>
            </w:rPr>
            <w:t>POGIN PSICE</w:t>
          </w:r>
          <w:r>
            <w:rPr>
              <w:noProof/>
            </w:rPr>
            <w:tab/>
          </w:r>
          <w:r>
            <w:rPr>
              <w:noProof/>
            </w:rPr>
            <w:fldChar w:fldCharType="begin"/>
          </w:r>
          <w:r>
            <w:rPr>
              <w:noProof/>
            </w:rPr>
            <w:instrText xml:space="preserve"> PAGEREF _Toc448909027 \h </w:instrText>
          </w:r>
          <w:r>
            <w:rPr>
              <w:noProof/>
            </w:rPr>
          </w:r>
          <w:r>
            <w:rPr>
              <w:noProof/>
            </w:rPr>
            <w:fldChar w:fldCharType="separate"/>
          </w:r>
          <w:r>
            <w:rPr>
              <w:noProof/>
            </w:rPr>
            <w:t>4</w:t>
          </w:r>
          <w:r>
            <w:rPr>
              <w:noProof/>
            </w:rPr>
            <w:fldChar w:fldCharType="end"/>
          </w:r>
        </w:p>
        <w:p w:rsidR="00EF2538" w:rsidRDefault="00EF2538">
          <w:pPr>
            <w:pStyle w:val="Kazalovsebine1"/>
            <w:tabs>
              <w:tab w:val="right" w:leader="dot" w:pos="9370"/>
            </w:tabs>
            <w:rPr>
              <w:rFonts w:eastAsiaTheme="minorEastAsia"/>
              <w:noProof/>
              <w:lang w:bidi="ar-SA"/>
            </w:rPr>
          </w:pPr>
          <w:r>
            <w:rPr>
              <w:noProof/>
            </w:rPr>
            <w:t>IZBIRA PLEMENJAKA</w:t>
          </w:r>
          <w:r>
            <w:rPr>
              <w:noProof/>
            </w:rPr>
            <w:tab/>
          </w:r>
          <w:r>
            <w:rPr>
              <w:noProof/>
            </w:rPr>
            <w:fldChar w:fldCharType="begin"/>
          </w:r>
          <w:r>
            <w:rPr>
              <w:noProof/>
            </w:rPr>
            <w:instrText xml:space="preserve"> PAGEREF _Toc448909028 \h </w:instrText>
          </w:r>
          <w:r>
            <w:rPr>
              <w:noProof/>
            </w:rPr>
          </w:r>
          <w:r>
            <w:rPr>
              <w:noProof/>
            </w:rPr>
            <w:fldChar w:fldCharType="separate"/>
          </w:r>
          <w:r>
            <w:rPr>
              <w:noProof/>
            </w:rPr>
            <w:t>5</w:t>
          </w:r>
          <w:r>
            <w:rPr>
              <w:noProof/>
            </w:rPr>
            <w:fldChar w:fldCharType="end"/>
          </w:r>
        </w:p>
        <w:p w:rsidR="00EF2538" w:rsidRDefault="00EF2538">
          <w:pPr>
            <w:pStyle w:val="Kazalovsebine1"/>
            <w:tabs>
              <w:tab w:val="right" w:leader="dot" w:pos="9370"/>
            </w:tabs>
            <w:rPr>
              <w:rFonts w:eastAsiaTheme="minorEastAsia"/>
              <w:noProof/>
              <w:lang w:bidi="ar-SA"/>
            </w:rPr>
          </w:pPr>
          <w:r>
            <w:rPr>
              <w:noProof/>
            </w:rPr>
            <w:t>NENAMERNA PARITEV</w:t>
          </w:r>
          <w:r>
            <w:rPr>
              <w:noProof/>
            </w:rPr>
            <w:tab/>
          </w:r>
          <w:r>
            <w:rPr>
              <w:noProof/>
            </w:rPr>
            <w:fldChar w:fldCharType="begin"/>
          </w:r>
          <w:r>
            <w:rPr>
              <w:noProof/>
            </w:rPr>
            <w:instrText xml:space="preserve"> PAGEREF _Toc448909029 \h </w:instrText>
          </w:r>
          <w:r>
            <w:rPr>
              <w:noProof/>
            </w:rPr>
          </w:r>
          <w:r>
            <w:rPr>
              <w:noProof/>
            </w:rPr>
            <w:fldChar w:fldCharType="separate"/>
          </w:r>
          <w:r>
            <w:rPr>
              <w:noProof/>
            </w:rPr>
            <w:t>5</w:t>
          </w:r>
          <w:r>
            <w:rPr>
              <w:noProof/>
            </w:rPr>
            <w:fldChar w:fldCharType="end"/>
          </w:r>
        </w:p>
        <w:p w:rsidR="00EF2538" w:rsidRDefault="00EF2538">
          <w:pPr>
            <w:pStyle w:val="Kazalovsebine1"/>
            <w:tabs>
              <w:tab w:val="right" w:leader="dot" w:pos="9370"/>
            </w:tabs>
            <w:rPr>
              <w:rFonts w:eastAsiaTheme="minorEastAsia"/>
              <w:noProof/>
              <w:lang w:bidi="ar-SA"/>
            </w:rPr>
          </w:pPr>
          <w:r>
            <w:rPr>
              <w:noProof/>
            </w:rPr>
            <w:t>POTRDILO O PARITVI</w:t>
          </w:r>
          <w:r>
            <w:rPr>
              <w:noProof/>
            </w:rPr>
            <w:tab/>
          </w:r>
          <w:r>
            <w:rPr>
              <w:noProof/>
            </w:rPr>
            <w:fldChar w:fldCharType="begin"/>
          </w:r>
          <w:r>
            <w:rPr>
              <w:noProof/>
            </w:rPr>
            <w:instrText xml:space="preserve"> PAGEREF _Toc448909030 \h </w:instrText>
          </w:r>
          <w:r>
            <w:rPr>
              <w:noProof/>
            </w:rPr>
          </w:r>
          <w:r>
            <w:rPr>
              <w:noProof/>
            </w:rPr>
            <w:fldChar w:fldCharType="separate"/>
          </w:r>
          <w:r>
            <w:rPr>
              <w:noProof/>
            </w:rPr>
            <w:t>5</w:t>
          </w:r>
          <w:r>
            <w:rPr>
              <w:noProof/>
            </w:rPr>
            <w:fldChar w:fldCharType="end"/>
          </w:r>
        </w:p>
        <w:p w:rsidR="00EF2538" w:rsidRDefault="00EF2538">
          <w:pPr>
            <w:pStyle w:val="Kazalovsebine1"/>
            <w:tabs>
              <w:tab w:val="right" w:leader="dot" w:pos="9370"/>
            </w:tabs>
            <w:rPr>
              <w:rFonts w:eastAsiaTheme="minorEastAsia"/>
              <w:noProof/>
              <w:lang w:bidi="ar-SA"/>
            </w:rPr>
          </w:pPr>
          <w:r>
            <w:rPr>
              <w:noProof/>
            </w:rPr>
            <w:t>PLAČILO SKOČNINE</w:t>
          </w:r>
          <w:r>
            <w:rPr>
              <w:noProof/>
            </w:rPr>
            <w:tab/>
          </w:r>
          <w:r>
            <w:rPr>
              <w:noProof/>
            </w:rPr>
            <w:fldChar w:fldCharType="begin"/>
          </w:r>
          <w:r>
            <w:rPr>
              <w:noProof/>
            </w:rPr>
            <w:instrText xml:space="preserve"> PAGEREF _Toc448909031 \h </w:instrText>
          </w:r>
          <w:r>
            <w:rPr>
              <w:noProof/>
            </w:rPr>
          </w:r>
          <w:r>
            <w:rPr>
              <w:noProof/>
            </w:rPr>
            <w:fldChar w:fldCharType="separate"/>
          </w:r>
          <w:r>
            <w:rPr>
              <w:noProof/>
            </w:rPr>
            <w:t>6</w:t>
          </w:r>
          <w:r>
            <w:rPr>
              <w:noProof/>
            </w:rPr>
            <w:fldChar w:fldCharType="end"/>
          </w:r>
        </w:p>
        <w:p w:rsidR="00EF2538" w:rsidRDefault="00EF2538">
          <w:pPr>
            <w:pStyle w:val="Kazalovsebine1"/>
            <w:tabs>
              <w:tab w:val="right" w:leader="dot" w:pos="9370"/>
            </w:tabs>
            <w:rPr>
              <w:rFonts w:eastAsiaTheme="minorEastAsia"/>
              <w:noProof/>
              <w:lang w:bidi="ar-SA"/>
            </w:rPr>
          </w:pPr>
          <w:r>
            <w:rPr>
              <w:noProof/>
            </w:rPr>
            <w:t>PSICA NE POSTANE BREJA</w:t>
          </w:r>
          <w:r>
            <w:rPr>
              <w:noProof/>
            </w:rPr>
            <w:tab/>
          </w:r>
          <w:r>
            <w:rPr>
              <w:noProof/>
            </w:rPr>
            <w:fldChar w:fldCharType="begin"/>
          </w:r>
          <w:r>
            <w:rPr>
              <w:noProof/>
            </w:rPr>
            <w:instrText xml:space="preserve"> PAGEREF _Toc448909032 \h </w:instrText>
          </w:r>
          <w:r>
            <w:rPr>
              <w:noProof/>
            </w:rPr>
          </w:r>
          <w:r>
            <w:rPr>
              <w:noProof/>
            </w:rPr>
            <w:fldChar w:fldCharType="separate"/>
          </w:r>
          <w:r>
            <w:rPr>
              <w:noProof/>
            </w:rPr>
            <w:t>6</w:t>
          </w:r>
          <w:r>
            <w:rPr>
              <w:noProof/>
            </w:rPr>
            <w:fldChar w:fldCharType="end"/>
          </w:r>
        </w:p>
        <w:p w:rsidR="00EF2538" w:rsidRDefault="00EF2538">
          <w:pPr>
            <w:pStyle w:val="Kazalovsebine1"/>
            <w:tabs>
              <w:tab w:val="right" w:leader="dot" w:pos="9370"/>
            </w:tabs>
            <w:rPr>
              <w:rFonts w:eastAsiaTheme="minorEastAsia"/>
              <w:noProof/>
              <w:lang w:bidi="ar-SA"/>
            </w:rPr>
          </w:pPr>
          <w:r>
            <w:rPr>
              <w:noProof/>
            </w:rPr>
            <w:t>UMETNA OSEMENITEV</w:t>
          </w:r>
          <w:r>
            <w:rPr>
              <w:noProof/>
            </w:rPr>
            <w:tab/>
          </w:r>
          <w:r>
            <w:rPr>
              <w:noProof/>
            </w:rPr>
            <w:fldChar w:fldCharType="begin"/>
          </w:r>
          <w:r>
            <w:rPr>
              <w:noProof/>
            </w:rPr>
            <w:instrText xml:space="preserve"> PAGEREF _Toc448909033 \h </w:instrText>
          </w:r>
          <w:r>
            <w:rPr>
              <w:noProof/>
            </w:rPr>
          </w:r>
          <w:r>
            <w:rPr>
              <w:noProof/>
            </w:rPr>
            <w:fldChar w:fldCharType="separate"/>
          </w:r>
          <w:r>
            <w:rPr>
              <w:noProof/>
            </w:rPr>
            <w:t>7</w:t>
          </w:r>
          <w:r>
            <w:rPr>
              <w:noProof/>
            </w:rPr>
            <w:fldChar w:fldCharType="end"/>
          </w:r>
        </w:p>
        <w:p w:rsidR="00EF2538" w:rsidRDefault="00EF2538">
          <w:pPr>
            <w:pStyle w:val="Kazalovsebine1"/>
            <w:tabs>
              <w:tab w:val="right" w:leader="dot" w:pos="9370"/>
            </w:tabs>
            <w:rPr>
              <w:rFonts w:eastAsiaTheme="minorEastAsia"/>
              <w:noProof/>
              <w:lang w:bidi="ar-SA"/>
            </w:rPr>
          </w:pPr>
          <w:r>
            <w:rPr>
              <w:noProof/>
            </w:rPr>
            <w:t>PRENOS VZREJNIH PRAVIC – NAJEMNA POGODBA</w:t>
          </w:r>
          <w:r>
            <w:rPr>
              <w:noProof/>
            </w:rPr>
            <w:tab/>
          </w:r>
          <w:r>
            <w:rPr>
              <w:noProof/>
            </w:rPr>
            <w:fldChar w:fldCharType="begin"/>
          </w:r>
          <w:r>
            <w:rPr>
              <w:noProof/>
            </w:rPr>
            <w:instrText xml:space="preserve"> PAGEREF _Toc448909034 \h </w:instrText>
          </w:r>
          <w:r>
            <w:rPr>
              <w:noProof/>
            </w:rPr>
          </w:r>
          <w:r>
            <w:rPr>
              <w:noProof/>
            </w:rPr>
            <w:fldChar w:fldCharType="separate"/>
          </w:r>
          <w:r>
            <w:rPr>
              <w:noProof/>
            </w:rPr>
            <w:t>7</w:t>
          </w:r>
          <w:r>
            <w:rPr>
              <w:noProof/>
            </w:rPr>
            <w:fldChar w:fldCharType="end"/>
          </w:r>
        </w:p>
        <w:p w:rsidR="00EF2538" w:rsidRDefault="00EF2538">
          <w:pPr>
            <w:pStyle w:val="Kazalovsebine1"/>
            <w:tabs>
              <w:tab w:val="right" w:leader="dot" w:pos="9370"/>
            </w:tabs>
            <w:rPr>
              <w:rFonts w:eastAsiaTheme="minorEastAsia"/>
              <w:noProof/>
              <w:lang w:bidi="ar-SA"/>
            </w:rPr>
          </w:pPr>
          <w:r>
            <w:rPr>
              <w:noProof/>
            </w:rPr>
            <w:t>OSNOVNA PRAVILA</w:t>
          </w:r>
          <w:r>
            <w:rPr>
              <w:noProof/>
            </w:rPr>
            <w:tab/>
          </w:r>
          <w:r>
            <w:rPr>
              <w:noProof/>
            </w:rPr>
            <w:fldChar w:fldCharType="begin"/>
          </w:r>
          <w:r>
            <w:rPr>
              <w:noProof/>
            </w:rPr>
            <w:instrText xml:space="preserve"> PAGEREF _Toc448909035 \h </w:instrText>
          </w:r>
          <w:r>
            <w:rPr>
              <w:noProof/>
            </w:rPr>
          </w:r>
          <w:r>
            <w:rPr>
              <w:noProof/>
            </w:rPr>
            <w:fldChar w:fldCharType="separate"/>
          </w:r>
          <w:r>
            <w:rPr>
              <w:noProof/>
            </w:rPr>
            <w:t>7</w:t>
          </w:r>
          <w:r>
            <w:rPr>
              <w:noProof/>
            </w:rPr>
            <w:fldChar w:fldCharType="end"/>
          </w:r>
        </w:p>
        <w:p w:rsidR="00EF2538" w:rsidRDefault="00EF2538">
          <w:pPr>
            <w:pStyle w:val="Kazalovsebine1"/>
            <w:tabs>
              <w:tab w:val="right" w:leader="dot" w:pos="9370"/>
            </w:tabs>
            <w:rPr>
              <w:rFonts w:eastAsiaTheme="minorEastAsia"/>
              <w:noProof/>
              <w:lang w:bidi="ar-SA"/>
            </w:rPr>
          </w:pPr>
          <w:r>
            <w:rPr>
              <w:noProof/>
            </w:rPr>
            <w:t>VPIS MLADIČEV V RODOVNO KNJIGO</w:t>
          </w:r>
          <w:r>
            <w:rPr>
              <w:noProof/>
            </w:rPr>
            <w:tab/>
          </w:r>
          <w:r>
            <w:rPr>
              <w:noProof/>
            </w:rPr>
            <w:fldChar w:fldCharType="begin"/>
          </w:r>
          <w:r>
            <w:rPr>
              <w:noProof/>
            </w:rPr>
            <w:instrText xml:space="preserve"> PAGEREF _Toc448909036 \h </w:instrText>
          </w:r>
          <w:r>
            <w:rPr>
              <w:noProof/>
            </w:rPr>
          </w:r>
          <w:r>
            <w:rPr>
              <w:noProof/>
            </w:rPr>
            <w:fldChar w:fldCharType="separate"/>
          </w:r>
          <w:r>
            <w:rPr>
              <w:noProof/>
            </w:rPr>
            <w:t>8</w:t>
          </w:r>
          <w:r>
            <w:rPr>
              <w:noProof/>
            </w:rPr>
            <w:fldChar w:fldCharType="end"/>
          </w:r>
        </w:p>
        <w:p w:rsidR="00EF2538" w:rsidRDefault="00EF2538">
          <w:pPr>
            <w:pStyle w:val="Kazalovsebine1"/>
            <w:tabs>
              <w:tab w:val="right" w:leader="dot" w:pos="9370"/>
            </w:tabs>
            <w:rPr>
              <w:rFonts w:eastAsiaTheme="minorEastAsia"/>
              <w:noProof/>
              <w:lang w:bidi="ar-SA"/>
            </w:rPr>
          </w:pPr>
          <w:r>
            <w:rPr>
              <w:noProof/>
            </w:rPr>
            <w:t>VZREJNI PRAVILNIKI DRŽAV ČLANIC</w:t>
          </w:r>
          <w:r>
            <w:rPr>
              <w:noProof/>
            </w:rPr>
            <w:tab/>
          </w:r>
          <w:r>
            <w:rPr>
              <w:noProof/>
            </w:rPr>
            <w:fldChar w:fldCharType="begin"/>
          </w:r>
          <w:r>
            <w:rPr>
              <w:noProof/>
            </w:rPr>
            <w:instrText xml:space="preserve"> PAGEREF _Toc448909037 \h </w:instrText>
          </w:r>
          <w:r>
            <w:rPr>
              <w:noProof/>
            </w:rPr>
          </w:r>
          <w:r>
            <w:rPr>
              <w:noProof/>
            </w:rPr>
            <w:fldChar w:fldCharType="separate"/>
          </w:r>
          <w:r>
            <w:rPr>
              <w:noProof/>
            </w:rPr>
            <w:t>8</w:t>
          </w:r>
          <w:r>
            <w:rPr>
              <w:noProof/>
            </w:rPr>
            <w:fldChar w:fldCharType="end"/>
          </w:r>
        </w:p>
        <w:p w:rsidR="00EF2538" w:rsidRDefault="00EF2538">
          <w:pPr>
            <w:pStyle w:val="Kazalovsebine1"/>
            <w:tabs>
              <w:tab w:val="right" w:leader="dot" w:pos="9370"/>
            </w:tabs>
            <w:rPr>
              <w:rFonts w:eastAsiaTheme="minorEastAsia"/>
              <w:noProof/>
              <w:lang w:bidi="ar-SA"/>
            </w:rPr>
          </w:pPr>
          <w:r>
            <w:rPr>
              <w:noProof/>
            </w:rPr>
            <w:t>KONČNE DOLOČBE</w:t>
          </w:r>
          <w:r>
            <w:rPr>
              <w:noProof/>
            </w:rPr>
            <w:tab/>
          </w:r>
          <w:r>
            <w:rPr>
              <w:noProof/>
            </w:rPr>
            <w:fldChar w:fldCharType="begin"/>
          </w:r>
          <w:r>
            <w:rPr>
              <w:noProof/>
            </w:rPr>
            <w:instrText xml:space="preserve"> PAGEREF _Toc448909038 \h </w:instrText>
          </w:r>
          <w:r>
            <w:rPr>
              <w:noProof/>
            </w:rPr>
          </w:r>
          <w:r>
            <w:rPr>
              <w:noProof/>
            </w:rPr>
            <w:fldChar w:fldCharType="separate"/>
          </w:r>
          <w:r>
            <w:rPr>
              <w:noProof/>
            </w:rPr>
            <w:t>9</w:t>
          </w:r>
          <w:r>
            <w:rPr>
              <w:noProof/>
            </w:rPr>
            <w:fldChar w:fldCharType="end"/>
          </w:r>
        </w:p>
        <w:p w:rsidR="00695724" w:rsidRDefault="00EF2538">
          <w:r>
            <w:rPr>
              <w:rFonts w:ascii="Times New Roman" w:eastAsia="Times New Roman" w:hAnsi="Times New Roman"/>
              <w:sz w:val="24"/>
              <w:szCs w:val="24"/>
            </w:rPr>
            <w:fldChar w:fldCharType="end"/>
          </w:r>
        </w:p>
      </w:sdtContent>
    </w:sdt>
    <w:p w:rsidR="00695724" w:rsidRDefault="00695724">
      <w:pPr>
        <w:sectPr w:rsidR="00695724">
          <w:footerReference w:type="default" r:id="rId9"/>
          <w:pgSz w:w="11900" w:h="16840"/>
          <w:pgMar w:top="1600" w:right="1260" w:bottom="1300" w:left="1260" w:header="0" w:footer="1107" w:gutter="0"/>
          <w:pgNumType w:start="2"/>
          <w:cols w:space="708"/>
        </w:sectPr>
      </w:pPr>
    </w:p>
    <w:p w:rsidR="00695724" w:rsidRDefault="006A37B7">
      <w:pPr>
        <w:pStyle w:val="Heading1"/>
        <w:spacing w:before="56"/>
        <w:rPr>
          <w:b w:val="0"/>
          <w:bCs w:val="0"/>
        </w:rPr>
      </w:pPr>
      <w:bookmarkStart w:id="0" w:name="_TOC_250014"/>
      <w:bookmarkStart w:id="1" w:name="_Toc448909024"/>
      <w:r>
        <w:lastRenderedPageBreak/>
        <w:t>PREDGOVOR</w:t>
      </w:r>
      <w:bookmarkEnd w:id="0"/>
      <w:bookmarkEnd w:id="1"/>
    </w:p>
    <w:p w:rsidR="00695724" w:rsidRDefault="006A37B7">
      <w:pPr>
        <w:pStyle w:val="Telobesedila"/>
        <w:numPr>
          <w:ilvl w:val="0"/>
          <w:numId w:val="4"/>
        </w:numPr>
        <w:tabs>
          <w:tab w:val="left" w:pos="516"/>
        </w:tabs>
        <w:spacing w:before="61"/>
        <w:ind w:right="151"/>
      </w:pPr>
      <w:r>
        <w:t>Mednarodna pravila o vzreji Mednarodne kinološke zveze (FCI) so zavezujoča za vse države članice in pogodbene partnerice.</w:t>
      </w:r>
    </w:p>
    <w:p w:rsidR="00695724" w:rsidRDefault="00695724">
      <w:pPr>
        <w:spacing w:before="12" w:line="280" w:lineRule="exact"/>
        <w:rPr>
          <w:sz w:val="28"/>
          <w:szCs w:val="28"/>
        </w:rPr>
      </w:pPr>
    </w:p>
    <w:p w:rsidR="00695724" w:rsidRDefault="006A37B7">
      <w:pPr>
        <w:pStyle w:val="Telobesedila"/>
        <w:numPr>
          <w:ilvl w:val="1"/>
          <w:numId w:val="4"/>
        </w:numPr>
        <w:tabs>
          <w:tab w:val="left" w:pos="876"/>
        </w:tabs>
        <w:ind w:right="149"/>
        <w:jc w:val="both"/>
      </w:pPr>
      <w:r>
        <w:t xml:space="preserve">Ta pravila o vzreji FCI veljajo neposredno za vse države članice in pogodbene partnerice FCI. </w:t>
      </w:r>
      <w:r>
        <w:t>To pomeni, da se lahko za vzrejo uporabljajo samo psi z rodovnikom, ki so značajsko stabilni, funkcionalno zdravi in brez dednih hib ter so vpisani v rodovno knjigo ali register (dodatek), ki jo (ga) priznava FCI. Poleg tega morajo ustrezati zahtevam, ki j</w:t>
      </w:r>
      <w:r>
        <w:t>ih določi zadevna članica ali pogodbena partnerica FCI.</w:t>
      </w:r>
    </w:p>
    <w:p w:rsidR="00695724" w:rsidRDefault="00695724">
      <w:pPr>
        <w:spacing w:before="12" w:line="280" w:lineRule="exact"/>
        <w:rPr>
          <w:sz w:val="28"/>
          <w:szCs w:val="28"/>
        </w:rPr>
      </w:pPr>
    </w:p>
    <w:p w:rsidR="00695724" w:rsidRDefault="006A37B7">
      <w:pPr>
        <w:pStyle w:val="Telobesedila"/>
        <w:numPr>
          <w:ilvl w:val="1"/>
          <w:numId w:val="4"/>
        </w:numPr>
        <w:tabs>
          <w:tab w:val="left" w:pos="876"/>
        </w:tabs>
        <w:ind w:right="149"/>
        <w:jc w:val="both"/>
      </w:pPr>
      <w:r>
        <w:t>Psi brez dednih bolezni so izključno psi, ki prenašajo standardne pasemske lastnosti, tip pasme in značaj, ki je tipičen za to pasmo, ter nimajo večjih dednih okvar, ki bi lahko škodile funkcionalnem</w:t>
      </w:r>
      <w:r>
        <w:t>u zdravju njihovih potomcev. Članice in pogodbene partnerice FCI morajo zato preprečiti vsakršno pretiravanje pri lastnostih psov v standardih, ki bi lahko ogrozilo funkcionalno zdravje psov.</w:t>
      </w:r>
    </w:p>
    <w:p w:rsidR="00695724" w:rsidRDefault="00695724">
      <w:pPr>
        <w:spacing w:before="12" w:line="280" w:lineRule="exact"/>
        <w:rPr>
          <w:sz w:val="28"/>
          <w:szCs w:val="28"/>
        </w:rPr>
      </w:pPr>
    </w:p>
    <w:p w:rsidR="00695724" w:rsidRDefault="006A37B7">
      <w:pPr>
        <w:pStyle w:val="Telobesedila"/>
        <w:numPr>
          <w:ilvl w:val="1"/>
          <w:numId w:val="4"/>
        </w:numPr>
        <w:tabs>
          <w:tab w:val="left" w:pos="876"/>
        </w:tabs>
        <w:ind w:right="149"/>
        <w:jc w:val="both"/>
      </w:pPr>
      <w:r>
        <w:t xml:space="preserve">Psov z izključitvenimi napakami, kot so slab značaj, prirojena </w:t>
      </w:r>
      <w:r>
        <w:t>gluhost ali slepota, zajčja ustnica, preklano nebo, izrazite anomalije zob ali čeljusti, progresivna retinalna atrofija (PRA), epilepsija, kriptorhizem, monorhizem, albinizem, nepravilna barva dlake ali ugotovljena huda displazija kolkov, ni dovoljeno upor</w:t>
      </w:r>
      <w:r>
        <w:t>abljati za vzrejo.</w:t>
      </w:r>
    </w:p>
    <w:p w:rsidR="00695724" w:rsidRDefault="00695724">
      <w:pPr>
        <w:spacing w:before="12" w:line="280" w:lineRule="exact"/>
        <w:rPr>
          <w:sz w:val="28"/>
          <w:szCs w:val="28"/>
        </w:rPr>
      </w:pPr>
    </w:p>
    <w:p w:rsidR="00695724" w:rsidRDefault="006A37B7">
      <w:pPr>
        <w:pStyle w:val="Telobesedila"/>
        <w:numPr>
          <w:ilvl w:val="1"/>
          <w:numId w:val="4"/>
        </w:numPr>
        <w:tabs>
          <w:tab w:val="left" w:pos="876"/>
        </w:tabs>
        <w:ind w:right="149"/>
        <w:jc w:val="both"/>
      </w:pPr>
      <w:r>
        <w:t>Države članice in pogodbene partnerice FCI so v zvezi z očitnimi dednimi okvarami, kot je displazija kolkov ali PRA, dolžne voditi evidenco obolelih živali, metodično preprečevati te okvare, stalno beležiti njihov razvoj in na zahtevo o</w:t>
      </w:r>
      <w:r>
        <w:t xml:space="preserve"> tem poročati FCI. Če se opravi DNK-test, mora veterinar, ki odvzame vzorec, preveriti in potrditi oznako psa (tetovirno številko ali čip) tako kot za vsako drugo zdravstveno spričevalo; laboratorijsko potrdilo o rezultatu testa mora vsebovati identifikaci</w:t>
      </w:r>
      <w:r>
        <w:t>jske podatke psa.</w:t>
      </w:r>
    </w:p>
    <w:p w:rsidR="00695724" w:rsidRDefault="00695724">
      <w:pPr>
        <w:spacing w:before="12" w:line="280" w:lineRule="exact"/>
        <w:rPr>
          <w:sz w:val="28"/>
          <w:szCs w:val="28"/>
        </w:rPr>
      </w:pPr>
    </w:p>
    <w:p w:rsidR="00695724" w:rsidRDefault="006A37B7">
      <w:pPr>
        <w:pStyle w:val="Telobesedila"/>
        <w:numPr>
          <w:ilvl w:val="1"/>
          <w:numId w:val="4"/>
        </w:numPr>
        <w:tabs>
          <w:tab w:val="left" w:pos="876"/>
        </w:tabs>
        <w:ind w:right="149"/>
        <w:jc w:val="both"/>
      </w:pPr>
      <w:r>
        <w:t xml:space="preserve">FCI ter njene države članice in pogodbene partnerice pri ocenjevanju dednih okvar in njihovem preprečevanju podpira znanstvena komisija, ki jim nudi pomoč in nasvete. Če znanstvena komisija izda seznam ukrepov, je ta zavezujoč takoj, ko </w:t>
      </w:r>
      <w:r>
        <w:t>ga sprejme Generalni odbor FCI.</w:t>
      </w:r>
    </w:p>
    <w:p w:rsidR="00695724" w:rsidRDefault="00695724">
      <w:pPr>
        <w:spacing w:before="11" w:line="280" w:lineRule="exact"/>
        <w:rPr>
          <w:sz w:val="28"/>
          <w:szCs w:val="28"/>
        </w:rPr>
      </w:pPr>
    </w:p>
    <w:p w:rsidR="00695724" w:rsidRDefault="006A37B7">
      <w:pPr>
        <w:pStyle w:val="Telobesedila"/>
        <w:numPr>
          <w:ilvl w:val="1"/>
          <w:numId w:val="4"/>
        </w:numPr>
        <w:tabs>
          <w:tab w:val="left" w:pos="876"/>
        </w:tabs>
        <w:ind w:right="150"/>
        <w:jc w:val="both"/>
      </w:pPr>
      <w:r>
        <w:t>Za vzrejo so pristojne in odgovorne države članice in pogodbene partnerice FCI. To vključuje smernice in nasvete za vzreditelje, nadzor nad njihovimi vzrejnimi postopki ter vodenje rodovne knjige.</w:t>
      </w:r>
    </w:p>
    <w:p w:rsidR="00695724" w:rsidRDefault="00695724">
      <w:pPr>
        <w:spacing w:before="14" w:line="280" w:lineRule="exact"/>
        <w:rPr>
          <w:sz w:val="28"/>
          <w:szCs w:val="28"/>
        </w:rPr>
      </w:pPr>
    </w:p>
    <w:p w:rsidR="00695724" w:rsidRDefault="006A37B7">
      <w:pPr>
        <w:pStyle w:val="Telobesedila"/>
        <w:numPr>
          <w:ilvl w:val="1"/>
          <w:numId w:val="4"/>
        </w:numPr>
        <w:tabs>
          <w:tab w:val="left" w:pos="876"/>
        </w:tabs>
        <w:ind w:right="151"/>
        <w:jc w:val="both"/>
      </w:pPr>
      <w:r>
        <w:t>Države članice in pogodbene partnerice FCI morajo na podlagi tega mednarodnega vzrejnega pravilnika pripraviti lastne vzrejne pravilnike, v katerih določijo cilje vzreje.</w:t>
      </w:r>
      <w:r>
        <w:t xml:space="preserve"> Pri tem morajo primerno in razumno upoštevati posebne delovne lastnosti posameznih</w:t>
      </w:r>
      <w:r>
        <w:t xml:space="preserve"> pasem.</w:t>
      </w:r>
    </w:p>
    <w:p w:rsidR="00695724" w:rsidRDefault="00695724">
      <w:pPr>
        <w:jc w:val="both"/>
      </w:pPr>
    </w:p>
    <w:p w:rsidR="00950274" w:rsidRDefault="00950274">
      <w:pPr>
        <w:jc w:val="both"/>
      </w:pPr>
    </w:p>
    <w:p w:rsidR="00950274" w:rsidRDefault="00950274">
      <w:pPr>
        <w:jc w:val="both"/>
      </w:pPr>
    </w:p>
    <w:p w:rsidR="00950274" w:rsidRDefault="00950274">
      <w:pPr>
        <w:jc w:val="both"/>
      </w:pPr>
      <w:r>
        <w:pict>
          <v:group id="_x0000_s1038" style="position:absolute;left:0;text-align:left;margin-left:69.35pt;margin-top:9.05pt;width:456.5pt;height:45pt;flip:y;z-index:-251660800;mso-position-horizontal-relative:page" coordorigin="1387,1908" coordsize="9130,2">
            <v:shape id="_x0000_s1039" style="position:absolute;left:1387;top:1908;width:9130;height:2" coordorigin="1387,1908" coordsize="9130,0" path="m1387,1908r9130,e" filled="f" strokecolor="#612322" strokeweight="3.1pt">
              <v:path arrowok="t"/>
            </v:shape>
            <w10:wrap anchorx="page"/>
          </v:group>
        </w:pict>
      </w:r>
    </w:p>
    <w:p w:rsidR="00950274" w:rsidRDefault="00950274">
      <w:pPr>
        <w:jc w:val="both"/>
      </w:pPr>
    </w:p>
    <w:p w:rsidR="00950274" w:rsidRDefault="00950274">
      <w:pPr>
        <w:jc w:val="both"/>
      </w:pPr>
    </w:p>
    <w:p w:rsidR="00950274" w:rsidRDefault="00950274">
      <w:pPr>
        <w:jc w:val="both"/>
      </w:pPr>
    </w:p>
    <w:p w:rsidR="00695724" w:rsidRDefault="006A37B7">
      <w:pPr>
        <w:pStyle w:val="Telobesedila"/>
        <w:spacing w:before="35"/>
        <w:ind w:left="515" w:right="149"/>
        <w:jc w:val="both"/>
        <w:rPr>
          <w:rFonts w:ascii="Arial" w:eastAsia="Arial" w:hAnsi="Arial" w:cs="Arial"/>
        </w:rPr>
      </w:pPr>
      <w:r>
        <w:lastRenderedPageBreak/>
        <w:t>Trgovci s psi in komercialni vzreditelji so osebe, ki pse kupujejo in prodajajo izključno zaradi dobička, pri čemer ne skrbijo ustrezno za dobro počutje psov. Trgovci s psi in komercialni vzreditelji ne smejo vzrejati psov pod pok</w:t>
      </w:r>
      <w:r>
        <w:t>roviteljstvom (odgovornostjo) članice ali pogodbene partnerice FCI.</w:t>
      </w:r>
    </w:p>
    <w:p w:rsidR="00695724" w:rsidRDefault="00695724">
      <w:pPr>
        <w:spacing w:before="12" w:line="280" w:lineRule="exact"/>
        <w:rPr>
          <w:sz w:val="28"/>
          <w:szCs w:val="28"/>
        </w:rPr>
      </w:pPr>
    </w:p>
    <w:p w:rsidR="00695724" w:rsidRDefault="006A37B7">
      <w:pPr>
        <w:pStyle w:val="Telobesedila"/>
        <w:numPr>
          <w:ilvl w:val="0"/>
          <w:numId w:val="4"/>
        </w:numPr>
        <w:tabs>
          <w:tab w:val="left" w:pos="516"/>
        </w:tabs>
        <w:ind w:right="149"/>
        <w:jc w:val="both"/>
      </w:pPr>
      <w:r>
        <w:t>Vzajemne pravice in obvezn</w:t>
      </w:r>
      <w:r w:rsidR="00B67F66">
        <w:t>osti</w:t>
      </w:r>
      <w:r>
        <w:t xml:space="preserve"> lastnikov psic in plemenjakov so večinoma urejene z nacionalno zakonodajo, pravilniki nacionalnih kinoloških zvez in njihovih pasemskih klubov ali društev ter </w:t>
      </w:r>
      <w:r>
        <w:t>zasebnimi dogovori. Če teh ni, velja Mednarodni vzrejni pravilnik FCI.</w:t>
      </w:r>
    </w:p>
    <w:p w:rsidR="00695724" w:rsidRDefault="00695724">
      <w:pPr>
        <w:spacing w:before="12" w:line="280" w:lineRule="exact"/>
        <w:rPr>
          <w:sz w:val="28"/>
          <w:szCs w:val="28"/>
        </w:rPr>
      </w:pPr>
    </w:p>
    <w:p w:rsidR="00695724" w:rsidRDefault="006A37B7">
      <w:pPr>
        <w:pStyle w:val="Telobesedila"/>
        <w:numPr>
          <w:ilvl w:val="0"/>
          <w:numId w:val="3"/>
        </w:numPr>
        <w:tabs>
          <w:tab w:val="left" w:pos="516"/>
        </w:tabs>
        <w:ind w:right="149"/>
        <w:jc w:val="both"/>
      </w:pPr>
      <w:r>
        <w:t>Močno priporočljivo je, da vzreditelji in lastniki plemenjakov pred vsako paritvijo sklenejo pisni dogovor, v katerem jasno določijo finančne obveznosti obeh strani.</w:t>
      </w:r>
    </w:p>
    <w:p w:rsidR="00695724" w:rsidRDefault="00695724">
      <w:pPr>
        <w:spacing w:before="11" w:line="280" w:lineRule="exact"/>
        <w:rPr>
          <w:sz w:val="28"/>
          <w:szCs w:val="28"/>
        </w:rPr>
      </w:pPr>
    </w:p>
    <w:p w:rsidR="00695724" w:rsidRDefault="006A37B7">
      <w:pPr>
        <w:pStyle w:val="Telobesedila"/>
        <w:numPr>
          <w:ilvl w:val="0"/>
          <w:numId w:val="3"/>
        </w:numPr>
        <w:tabs>
          <w:tab w:val="left" w:pos="516"/>
        </w:tabs>
        <w:ind w:right="151"/>
        <w:jc w:val="both"/>
      </w:pPr>
      <w:r>
        <w:t>„Lastnik“ psa je oseba, ki je žival zakonito pridobila, jo ima v lasti ter lahko to dokaže z zakonito pridobljenim in veljavnim uradnim potrdilom o vpisu v rodovno knjigo in rodovnikom.</w:t>
      </w:r>
    </w:p>
    <w:p w:rsidR="00695724" w:rsidRDefault="00695724">
      <w:pPr>
        <w:spacing w:before="12" w:line="280" w:lineRule="exact"/>
        <w:rPr>
          <w:sz w:val="28"/>
          <w:szCs w:val="28"/>
        </w:rPr>
      </w:pPr>
    </w:p>
    <w:p w:rsidR="00695724" w:rsidRDefault="006A37B7">
      <w:pPr>
        <w:pStyle w:val="Telobesedila"/>
        <w:numPr>
          <w:ilvl w:val="0"/>
          <w:numId w:val="3"/>
        </w:numPr>
        <w:tabs>
          <w:tab w:val="left" w:pos="516"/>
        </w:tabs>
        <w:spacing w:line="241" w:lineRule="auto"/>
        <w:ind w:right="150"/>
        <w:jc w:val="both"/>
      </w:pPr>
      <w:r>
        <w:t>„Skrbnik plemenjaka“ je lastnik plemenjaka ali oseba, ki jo je lastni</w:t>
      </w:r>
      <w:r>
        <w:t>k pooblastil za dajanje tega psa na razpolago za paritev.</w:t>
      </w:r>
    </w:p>
    <w:p w:rsidR="00695724" w:rsidRDefault="00695724">
      <w:pPr>
        <w:spacing w:line="240" w:lineRule="exact"/>
        <w:rPr>
          <w:sz w:val="24"/>
          <w:szCs w:val="24"/>
        </w:rPr>
      </w:pPr>
    </w:p>
    <w:p w:rsidR="00695724" w:rsidRDefault="00695724">
      <w:pPr>
        <w:spacing w:before="11" w:line="280" w:lineRule="exact"/>
        <w:rPr>
          <w:sz w:val="28"/>
          <w:szCs w:val="28"/>
        </w:rPr>
      </w:pPr>
    </w:p>
    <w:p w:rsidR="00695724" w:rsidRDefault="006A37B7">
      <w:pPr>
        <w:pStyle w:val="Heading1"/>
        <w:rPr>
          <w:b w:val="0"/>
          <w:bCs w:val="0"/>
        </w:rPr>
      </w:pPr>
      <w:bookmarkStart w:id="2" w:name="_Toc448909025"/>
      <w:r>
        <w:t>STROŠKI PREVOZA IN VZDRŽEVANJA PSICE</w:t>
      </w:r>
      <w:bookmarkEnd w:id="2"/>
    </w:p>
    <w:p w:rsidR="00695724" w:rsidRDefault="006A37B7">
      <w:pPr>
        <w:pStyle w:val="Telobesedila"/>
        <w:numPr>
          <w:ilvl w:val="0"/>
          <w:numId w:val="4"/>
        </w:numPr>
        <w:tabs>
          <w:tab w:val="left" w:pos="440"/>
        </w:tabs>
        <w:spacing w:before="58"/>
        <w:ind w:left="439" w:right="149" w:hanging="283"/>
        <w:jc w:val="both"/>
      </w:pPr>
      <w:r>
        <w:t xml:space="preserve">Priporočljivo je, da psico k samcu pelje in jo od tam pobere lastnik psice ali oseba, ki ji lahko zaupa. Če psica ostane več dni v oskrbi skrbnika plemenjaka, </w:t>
      </w:r>
      <w:r>
        <w:t>lastnik psice krije stroške prehrane, bivališča, morebitnega veterinarskega zdravljenja in morebitne škode na opremi stanovanja ali psarne skrbnika plemenjaka, ki jo povzroči psica, ter povratnega prevoza.</w:t>
      </w:r>
    </w:p>
    <w:p w:rsidR="00695724" w:rsidRDefault="00695724">
      <w:pPr>
        <w:spacing w:before="10" w:line="230" w:lineRule="exact"/>
        <w:rPr>
          <w:sz w:val="23"/>
          <w:szCs w:val="23"/>
        </w:rPr>
      </w:pPr>
    </w:p>
    <w:p w:rsidR="00695724" w:rsidRDefault="006A37B7">
      <w:pPr>
        <w:pStyle w:val="Heading1"/>
        <w:rPr>
          <w:b w:val="0"/>
          <w:bCs w:val="0"/>
        </w:rPr>
      </w:pPr>
      <w:bookmarkStart w:id="3" w:name="_Toc448909026"/>
      <w:r>
        <w:t>ODGOVORNOST</w:t>
      </w:r>
      <w:bookmarkEnd w:id="3"/>
    </w:p>
    <w:p w:rsidR="00695724" w:rsidRDefault="006A37B7">
      <w:pPr>
        <w:pStyle w:val="Telobesedila"/>
        <w:numPr>
          <w:ilvl w:val="0"/>
          <w:numId w:val="4"/>
        </w:numPr>
        <w:tabs>
          <w:tab w:val="left" w:pos="440"/>
        </w:tabs>
        <w:spacing w:before="58"/>
        <w:ind w:left="439" w:right="151" w:hanging="283"/>
        <w:jc w:val="both"/>
      </w:pPr>
      <w:r>
        <w:t>V skladu z zakonodajo različnih držav</w:t>
      </w:r>
      <w:r>
        <w:t xml:space="preserve"> je za morebitno škodo, ki nastane tretjim osebam, odgovorna oseba, ki živali v času nastanka škode nudi bivališče in oskrbo.</w:t>
      </w:r>
    </w:p>
    <w:p w:rsidR="00695724" w:rsidRDefault="006A37B7">
      <w:pPr>
        <w:pStyle w:val="Telobesedila"/>
        <w:ind w:left="439" w:right="151"/>
        <w:jc w:val="both"/>
      </w:pPr>
      <w:r>
        <w:t>Lastnik oziroma skrbnik plemenjaka mora to upoštevati pri sklenitvi zavarovanja splošne odgovornosti.</w:t>
      </w:r>
    </w:p>
    <w:p w:rsidR="00695724" w:rsidRDefault="00695724">
      <w:pPr>
        <w:spacing w:line="240" w:lineRule="exact"/>
        <w:rPr>
          <w:sz w:val="24"/>
          <w:szCs w:val="24"/>
        </w:rPr>
      </w:pPr>
    </w:p>
    <w:p w:rsidR="00695724" w:rsidRDefault="00695724">
      <w:pPr>
        <w:spacing w:before="15" w:line="280" w:lineRule="exact"/>
        <w:rPr>
          <w:sz w:val="28"/>
          <w:szCs w:val="28"/>
        </w:rPr>
      </w:pPr>
    </w:p>
    <w:p w:rsidR="00695724" w:rsidRDefault="006A37B7">
      <w:pPr>
        <w:pStyle w:val="Heading1"/>
        <w:rPr>
          <w:b w:val="0"/>
          <w:bCs w:val="0"/>
        </w:rPr>
      </w:pPr>
      <w:bookmarkStart w:id="4" w:name="_Toc448909027"/>
      <w:r>
        <w:t>POGIN PSICE</w:t>
      </w:r>
      <w:bookmarkEnd w:id="4"/>
    </w:p>
    <w:p w:rsidR="00695724" w:rsidRDefault="006A37B7">
      <w:pPr>
        <w:pStyle w:val="Telobesedila"/>
        <w:numPr>
          <w:ilvl w:val="0"/>
          <w:numId w:val="4"/>
        </w:numPr>
        <w:tabs>
          <w:tab w:val="left" w:pos="440"/>
        </w:tabs>
        <w:spacing w:before="58"/>
        <w:ind w:left="439" w:right="150" w:hanging="283"/>
        <w:jc w:val="both"/>
      </w:pPr>
      <w:r>
        <w:t>Če psica pogine v času bivanja pri skrbniku plemenjaka, ta na lastne stroške poskrbi, da pogin in vzrok pogina potrdi veterinar. O poginu in njegovem vzroku čim prej obvesti lastnika psice.</w:t>
      </w:r>
    </w:p>
    <w:p w:rsidR="00695724" w:rsidRDefault="00695724">
      <w:pPr>
        <w:pStyle w:val="Telobesedila"/>
        <w:ind w:left="439" w:right="151"/>
        <w:jc w:val="both"/>
      </w:pPr>
      <w:r>
        <w:pict>
          <v:group id="_x0000_s1036" style="position:absolute;left:0;text-align:left;margin-left:69.35pt;margin-top:126.8pt;width:456.5pt;height:.1pt;z-index:-251659776;mso-position-horizontal-relative:page" coordorigin="1387,1543" coordsize="9130,2">
            <v:shape id="_x0000_s1037" style="position:absolute;left:1387;top:1543;width:9130;height:2" coordorigin="1387,1543" coordsize="9130,0" path="m1387,1543r9130,e" filled="f" strokecolor="#612322" strokeweight="3.1pt">
              <v:path arrowok="t"/>
            </v:shape>
            <w10:wrap anchorx="page"/>
          </v:group>
        </w:pict>
      </w:r>
      <w:r w:rsidR="006A37B7">
        <w:t>Če želi lastnik videti poginulo psico, mu mora skrbnik plemenjak</w:t>
      </w:r>
      <w:r w:rsidR="006A37B7">
        <w:t>a to omogočiti.</w:t>
      </w:r>
    </w:p>
    <w:p w:rsidR="00695724" w:rsidRDefault="00695724">
      <w:pPr>
        <w:jc w:val="both"/>
        <w:sectPr w:rsidR="00695724">
          <w:pgSz w:w="11900" w:h="16840"/>
          <w:pgMar w:top="1380" w:right="1260" w:bottom="1300" w:left="1260" w:header="0" w:footer="1107" w:gutter="0"/>
          <w:cols w:space="708"/>
        </w:sectPr>
      </w:pPr>
    </w:p>
    <w:p w:rsidR="00695724" w:rsidRDefault="006A37B7">
      <w:pPr>
        <w:pStyle w:val="Telobesedila"/>
        <w:spacing w:before="35"/>
        <w:ind w:left="439" w:right="150"/>
        <w:jc w:val="both"/>
      </w:pPr>
      <w:r>
        <w:lastRenderedPageBreak/>
        <w:t>Če se izkaže, da je psica poginila zaradi malomarnosti skrbnika plemenjaka, mora ta plačati odškodnino lastniku psice.</w:t>
      </w:r>
    </w:p>
    <w:p w:rsidR="00695724" w:rsidRDefault="006A37B7">
      <w:pPr>
        <w:pStyle w:val="Telobesedila"/>
        <w:spacing w:before="2"/>
        <w:ind w:left="439" w:right="150" w:hanging="1"/>
        <w:jc w:val="both"/>
      </w:pPr>
      <w:r>
        <w:t>Če se izkaže, da skrbnik plemenjaka ni odgovoren za pogin psice, mu je lastnik psice dolžan povrniti vs</w:t>
      </w:r>
      <w:r>
        <w:t>e stroške, ki so nastali zaradi pogina psice.</w:t>
      </w:r>
    </w:p>
    <w:p w:rsidR="00695724" w:rsidRDefault="00695724">
      <w:pPr>
        <w:spacing w:line="240" w:lineRule="exact"/>
        <w:rPr>
          <w:sz w:val="24"/>
          <w:szCs w:val="24"/>
        </w:rPr>
      </w:pPr>
    </w:p>
    <w:p w:rsidR="00695724" w:rsidRDefault="006A37B7">
      <w:pPr>
        <w:pStyle w:val="Heading1"/>
        <w:rPr>
          <w:b w:val="0"/>
          <w:bCs w:val="0"/>
        </w:rPr>
      </w:pPr>
      <w:bookmarkStart w:id="5" w:name="_Toc448909028"/>
      <w:r>
        <w:t>IZBIRA PLEMENJAKA</w:t>
      </w:r>
      <w:bookmarkEnd w:id="5"/>
    </w:p>
    <w:p w:rsidR="00695724" w:rsidRDefault="006A37B7">
      <w:pPr>
        <w:pStyle w:val="Telobesedila"/>
        <w:numPr>
          <w:ilvl w:val="0"/>
          <w:numId w:val="4"/>
        </w:numPr>
        <w:tabs>
          <w:tab w:val="left" w:pos="440"/>
        </w:tabs>
        <w:spacing w:before="58"/>
        <w:ind w:left="439" w:right="150" w:hanging="283"/>
        <w:jc w:val="both"/>
      </w:pPr>
      <w:r>
        <w:t>Skrbnik plemenjaka se zavezuje, da bo psico paril samo z dogovorjenim psom. Če ta plemenjak ne zaskoči, ga je mogoče z drugim psom nadomestiti le s pisnim soglasjem lastnika psice.</w:t>
      </w:r>
    </w:p>
    <w:p w:rsidR="00695724" w:rsidRDefault="00695724">
      <w:pPr>
        <w:spacing w:line="240" w:lineRule="exact"/>
        <w:rPr>
          <w:sz w:val="24"/>
          <w:szCs w:val="24"/>
        </w:rPr>
      </w:pPr>
    </w:p>
    <w:p w:rsidR="00695724" w:rsidRDefault="00695724">
      <w:pPr>
        <w:spacing w:before="13" w:line="280" w:lineRule="exact"/>
        <w:rPr>
          <w:sz w:val="28"/>
          <w:szCs w:val="28"/>
        </w:rPr>
      </w:pPr>
    </w:p>
    <w:p w:rsidR="00695724" w:rsidRDefault="006A37B7">
      <w:pPr>
        <w:pStyle w:val="Heading1"/>
        <w:rPr>
          <w:b w:val="0"/>
          <w:bCs w:val="0"/>
        </w:rPr>
      </w:pPr>
      <w:bookmarkStart w:id="6" w:name="_Toc448909029"/>
      <w:r>
        <w:t>NENAMERN</w:t>
      </w:r>
      <w:r>
        <w:t>A PARITEV</w:t>
      </w:r>
      <w:bookmarkEnd w:id="6"/>
    </w:p>
    <w:p w:rsidR="00695724" w:rsidRDefault="006A37B7" w:rsidP="00475311">
      <w:pPr>
        <w:pStyle w:val="Telobesedila"/>
        <w:numPr>
          <w:ilvl w:val="0"/>
          <w:numId w:val="4"/>
        </w:numPr>
        <w:tabs>
          <w:tab w:val="left" w:pos="440"/>
        </w:tabs>
        <w:spacing w:before="61"/>
        <w:ind w:left="439" w:right="150" w:hanging="283"/>
        <w:jc w:val="both"/>
      </w:pPr>
      <w:r>
        <w:t>Če pride do nenamerne paritve psice z drugim plemenjakom, kot je bilo dogovorjeno, mora skrbnik plemenjaka, ki je imel psico v varstvu, o tem obvestiti lastnika psice in mu povrniti vse stroške, nastale zaradi te nenamerne paritve.</w:t>
      </w:r>
      <w:r>
        <w:rPr>
          <w:rFonts w:ascii="Times New Roman"/>
          <w:w w:val="99"/>
        </w:rPr>
        <w:t xml:space="preserve"> </w:t>
      </w:r>
      <w:r>
        <w:t>V primeru nenamerne paritve je ponovna paritev s prvotno dogovorjenim plemenjakom prepovedana.</w:t>
      </w:r>
    </w:p>
    <w:p w:rsidR="00695724" w:rsidRDefault="006A37B7" w:rsidP="00475311">
      <w:pPr>
        <w:pStyle w:val="Telobesedila"/>
        <w:ind w:left="439"/>
        <w:jc w:val="both"/>
      </w:pPr>
      <w:r>
        <w:t>Skrbnik plemenjaka v takih primerih ne sme zaračunati skočnine.</w:t>
      </w:r>
    </w:p>
    <w:p w:rsidR="00695724" w:rsidRDefault="00695724">
      <w:pPr>
        <w:spacing w:line="240" w:lineRule="exact"/>
        <w:rPr>
          <w:sz w:val="24"/>
          <w:szCs w:val="24"/>
        </w:rPr>
      </w:pPr>
    </w:p>
    <w:p w:rsidR="00695724" w:rsidRDefault="00695724">
      <w:pPr>
        <w:spacing w:before="13" w:line="280" w:lineRule="exact"/>
        <w:rPr>
          <w:sz w:val="28"/>
          <w:szCs w:val="28"/>
        </w:rPr>
      </w:pPr>
    </w:p>
    <w:p w:rsidR="00695724" w:rsidRDefault="006A37B7">
      <w:pPr>
        <w:pStyle w:val="Heading1"/>
        <w:rPr>
          <w:b w:val="0"/>
          <w:bCs w:val="0"/>
        </w:rPr>
      </w:pPr>
      <w:bookmarkStart w:id="7" w:name="_Toc448909030"/>
      <w:r>
        <w:t>POTRDILO O PARITVI</w:t>
      </w:r>
      <w:bookmarkEnd w:id="7"/>
    </w:p>
    <w:p w:rsidR="00695724" w:rsidRDefault="006A37B7">
      <w:pPr>
        <w:pStyle w:val="Telobesedila"/>
        <w:numPr>
          <w:ilvl w:val="0"/>
          <w:numId w:val="4"/>
        </w:numPr>
        <w:tabs>
          <w:tab w:val="left" w:pos="416"/>
        </w:tabs>
        <w:spacing w:before="61"/>
        <w:ind w:left="439" w:right="149" w:hanging="283"/>
        <w:jc w:val="both"/>
      </w:pPr>
      <w:r>
        <w:t>Skrbnik plemenjaka izda pisno potrdilo, s katerim potrdi, da je bila izveden</w:t>
      </w:r>
      <w:r>
        <w:t>a paritev z dogovorjenim plemenjakom. S podpisom jamči, da je bil priča te paritve.</w:t>
      </w:r>
    </w:p>
    <w:p w:rsidR="00695724" w:rsidRDefault="006A37B7">
      <w:pPr>
        <w:pStyle w:val="Telobesedila"/>
        <w:ind w:left="439" w:right="150" w:hanging="1"/>
        <w:jc w:val="both"/>
      </w:pPr>
      <w:r>
        <w:t xml:space="preserve">Če organizacija, ki vodi rodovno knjigo, v katero bo vpisano leglo, za vpis zahteva posebne obrazce, jih mora lastnik psice priskrbeti, pravilno izpolniti in dati v podpis </w:t>
      </w:r>
      <w:r>
        <w:t>skrbniku plemenjaka.</w:t>
      </w:r>
    </w:p>
    <w:p w:rsidR="00695724" w:rsidRDefault="00695724">
      <w:pPr>
        <w:spacing w:before="13" w:line="280" w:lineRule="exact"/>
        <w:rPr>
          <w:sz w:val="28"/>
          <w:szCs w:val="28"/>
        </w:rPr>
      </w:pPr>
    </w:p>
    <w:p w:rsidR="00695724" w:rsidRDefault="006A37B7">
      <w:pPr>
        <w:pStyle w:val="Telobesedila"/>
        <w:ind w:left="439"/>
        <w:jc w:val="both"/>
      </w:pPr>
      <w:r>
        <w:t>Potrdilo o paritvi mora obvezno vsebovati naslednje podatke:</w:t>
      </w:r>
    </w:p>
    <w:p w:rsidR="00695724" w:rsidRDefault="00695724">
      <w:pPr>
        <w:spacing w:before="13" w:line="280" w:lineRule="exact"/>
        <w:rPr>
          <w:sz w:val="28"/>
          <w:szCs w:val="28"/>
        </w:rPr>
      </w:pPr>
    </w:p>
    <w:p w:rsidR="00695724" w:rsidRDefault="006A37B7">
      <w:pPr>
        <w:pStyle w:val="Telobesedila"/>
        <w:numPr>
          <w:ilvl w:val="0"/>
          <w:numId w:val="2"/>
        </w:numPr>
        <w:tabs>
          <w:tab w:val="left" w:pos="864"/>
        </w:tabs>
        <w:ind w:hanging="720"/>
      </w:pPr>
      <w:r>
        <w:t>ime in rodovniško številko plemenjaka;</w:t>
      </w:r>
    </w:p>
    <w:p w:rsidR="00695724" w:rsidRDefault="006A37B7">
      <w:pPr>
        <w:pStyle w:val="Telobesedila"/>
        <w:numPr>
          <w:ilvl w:val="0"/>
          <w:numId w:val="2"/>
        </w:numPr>
        <w:tabs>
          <w:tab w:val="left" w:pos="864"/>
        </w:tabs>
        <w:ind w:left="863" w:hanging="707"/>
      </w:pPr>
      <w:r>
        <w:t>ime in rodovniško številko psice;</w:t>
      </w:r>
    </w:p>
    <w:p w:rsidR="00695724" w:rsidRDefault="006A37B7">
      <w:pPr>
        <w:pStyle w:val="Telobesedila"/>
        <w:numPr>
          <w:ilvl w:val="0"/>
          <w:numId w:val="2"/>
        </w:numPr>
        <w:tabs>
          <w:tab w:val="left" w:pos="864"/>
        </w:tabs>
        <w:spacing w:before="2"/>
        <w:ind w:left="863" w:hanging="707"/>
      </w:pPr>
      <w:r>
        <w:t>ime in naslov skrbnika/lastnika plemenjaka;</w:t>
      </w:r>
    </w:p>
    <w:p w:rsidR="00695724" w:rsidRDefault="006A37B7">
      <w:pPr>
        <w:pStyle w:val="Telobesedila"/>
        <w:numPr>
          <w:ilvl w:val="0"/>
          <w:numId w:val="2"/>
        </w:numPr>
        <w:tabs>
          <w:tab w:val="left" w:pos="876"/>
        </w:tabs>
        <w:ind w:right="152" w:hanging="720"/>
      </w:pPr>
      <w:r>
        <w:t>ime in naslov lastnika psice v času paritve in, po možnosti, datum nakupa psice;</w:t>
      </w:r>
    </w:p>
    <w:p w:rsidR="00695724" w:rsidRDefault="006A37B7">
      <w:pPr>
        <w:pStyle w:val="Telobesedila"/>
        <w:numPr>
          <w:ilvl w:val="0"/>
          <w:numId w:val="2"/>
        </w:numPr>
        <w:tabs>
          <w:tab w:val="left" w:pos="865"/>
        </w:tabs>
        <w:ind w:left="864"/>
      </w:pPr>
      <w:r>
        <w:t>kraj in datum paritve;</w:t>
      </w:r>
    </w:p>
    <w:p w:rsidR="00695724" w:rsidRDefault="006A37B7">
      <w:pPr>
        <w:pStyle w:val="Telobesedila"/>
        <w:numPr>
          <w:ilvl w:val="0"/>
          <w:numId w:val="2"/>
        </w:numPr>
        <w:tabs>
          <w:tab w:val="left" w:pos="864"/>
        </w:tabs>
        <w:ind w:left="863" w:hanging="707"/>
      </w:pPr>
      <w:r>
        <w:t>podpis skrbnika plemenjaka in lastnika psice;</w:t>
      </w:r>
    </w:p>
    <w:p w:rsidR="00695724" w:rsidRDefault="00695724">
      <w:pPr>
        <w:pStyle w:val="Telobesedila"/>
        <w:numPr>
          <w:ilvl w:val="0"/>
          <w:numId w:val="2"/>
        </w:numPr>
        <w:tabs>
          <w:tab w:val="left" w:pos="877"/>
        </w:tabs>
        <w:ind w:right="150" w:hanging="720"/>
        <w:jc w:val="both"/>
      </w:pPr>
      <w:r>
        <w:pict>
          <v:group id="_x0000_s1034" style="position:absolute;left:0;text-align:left;margin-left:70.65pt;margin-top:196.85pt;width:456.5pt;height:.1pt;z-index:-251658752;mso-position-horizontal-relative:page" coordorigin="1387,2752" coordsize="9130,2">
            <v:shape id="_x0000_s1035" style="position:absolute;left:1387;top:2752;width:9130;height:2" coordorigin="1387,2752" coordsize="9130,0" path="m1387,2752r9130,e" filled="f" strokecolor="#612322" strokeweight="3.1pt">
              <v:path arrowok="t"/>
            </v:shape>
            <w10:wrap anchorx="page"/>
          </v:group>
        </w:pict>
      </w:r>
      <w:r w:rsidR="006A37B7">
        <w:t xml:space="preserve">če organizacija, ki vodi rodovno knjigo, v katero bo vpisano leglo, za vpis zahteva overjeno fotokopijo </w:t>
      </w:r>
      <w:r w:rsidR="006A37B7">
        <w:t>ali izpisek iz rodovnika plemenjaka, mora skrbnik plemenjaka ta dokument dati lastniku psice brezplačno.</w:t>
      </w:r>
    </w:p>
    <w:p w:rsidR="00695724" w:rsidRDefault="00695724">
      <w:pPr>
        <w:jc w:val="both"/>
        <w:sectPr w:rsidR="00695724">
          <w:pgSz w:w="11900" w:h="16840"/>
          <w:pgMar w:top="1380" w:right="1260" w:bottom="1300" w:left="1260" w:header="0" w:footer="1107" w:gutter="0"/>
          <w:cols w:space="708"/>
        </w:sectPr>
      </w:pPr>
    </w:p>
    <w:p w:rsidR="00695724" w:rsidRDefault="006A37B7">
      <w:pPr>
        <w:pStyle w:val="Heading1"/>
        <w:spacing w:before="56"/>
        <w:rPr>
          <w:b w:val="0"/>
          <w:bCs w:val="0"/>
        </w:rPr>
      </w:pPr>
      <w:bookmarkStart w:id="8" w:name="_Toc448909031"/>
      <w:r>
        <w:lastRenderedPageBreak/>
        <w:t>PLAČILO SKOČNINE</w:t>
      </w:r>
      <w:bookmarkEnd w:id="8"/>
    </w:p>
    <w:p w:rsidR="00695724" w:rsidRDefault="006A37B7">
      <w:pPr>
        <w:pStyle w:val="Telobesedila"/>
        <w:numPr>
          <w:ilvl w:val="0"/>
          <w:numId w:val="4"/>
        </w:numPr>
        <w:tabs>
          <w:tab w:val="left" w:pos="584"/>
        </w:tabs>
        <w:spacing w:before="61"/>
        <w:ind w:left="583" w:right="150" w:hanging="427"/>
        <w:jc w:val="both"/>
      </w:pPr>
      <w:r>
        <w:t xml:space="preserve">Lastnik plemenjaka ima pravico, da potrdilo o paritvi podpiše šele, ko je poravnana dogovorjena skočnina. Vendar pa </w:t>
      </w:r>
      <w:r>
        <w:t>ne sme zadržati psice za varščino.</w:t>
      </w:r>
    </w:p>
    <w:p w:rsidR="00695724" w:rsidRDefault="00695724">
      <w:pPr>
        <w:spacing w:before="13" w:line="280" w:lineRule="exact"/>
        <w:rPr>
          <w:sz w:val="28"/>
          <w:szCs w:val="28"/>
        </w:rPr>
      </w:pPr>
    </w:p>
    <w:p w:rsidR="00695724" w:rsidRDefault="006A37B7">
      <w:pPr>
        <w:pStyle w:val="Telobesedila"/>
        <w:numPr>
          <w:ilvl w:val="0"/>
          <w:numId w:val="4"/>
        </w:numPr>
        <w:tabs>
          <w:tab w:val="left" w:pos="584"/>
        </w:tabs>
        <w:ind w:left="583" w:right="150" w:hanging="427"/>
        <w:jc w:val="both"/>
      </w:pPr>
      <w:r>
        <w:t>Če dogovorjeni plemenjak iz kakršnega koli razloga ne zaskoči ali psica ni voljna za paritev, zaradi česar paritve ni mogoče izvesti, je lastnik plemenjaka upravičen do povrnitve stroškov, kot so določeni v 2.</w:t>
      </w:r>
      <w:r w:rsidR="00B67F66">
        <w:t> </w:t>
      </w:r>
      <w:r>
        <w:t>členu tega</w:t>
      </w:r>
      <w:r>
        <w:t xml:space="preserve"> pravilnika. Ne more pa zahtevati plačila skočnine.</w:t>
      </w:r>
    </w:p>
    <w:p w:rsidR="00695724" w:rsidRDefault="00695724">
      <w:pPr>
        <w:spacing w:before="13" w:line="280" w:lineRule="exact"/>
        <w:rPr>
          <w:sz w:val="28"/>
          <w:szCs w:val="28"/>
        </w:rPr>
      </w:pPr>
    </w:p>
    <w:p w:rsidR="00695724" w:rsidRDefault="006A37B7">
      <w:pPr>
        <w:pStyle w:val="Telobesedila"/>
        <w:numPr>
          <w:ilvl w:val="0"/>
          <w:numId w:val="4"/>
        </w:numPr>
        <w:tabs>
          <w:tab w:val="left" w:pos="584"/>
        </w:tabs>
        <w:ind w:left="583" w:right="150" w:hanging="427"/>
        <w:jc w:val="both"/>
      </w:pPr>
      <w:r>
        <w:t>Lastnik plemenjaka pri lastniku psice razen dogovorjene skočnine ne more uveljavljati drugih pravic v zvezi z leglom. Še zlasti nima pravice do mladiča iz legla.</w:t>
      </w:r>
    </w:p>
    <w:p w:rsidR="00695724" w:rsidRDefault="006A37B7">
      <w:pPr>
        <w:pStyle w:val="Telobesedila"/>
        <w:ind w:right="150"/>
        <w:jc w:val="both"/>
      </w:pPr>
      <w:r>
        <w:t>V</w:t>
      </w:r>
      <w:r>
        <w:t xml:space="preserve"> primeru medsebojnega d</w:t>
      </w:r>
      <w:r>
        <w:t xml:space="preserve">ogovora, da se skočnina namesto z denarjem plača z mladičem, </w:t>
      </w:r>
      <w:r w:rsidR="00B67F66">
        <w:t xml:space="preserve">je treba </w:t>
      </w:r>
      <w:r>
        <w:t>ta dogovor skleniti v pisni obliki še pred paritvijo. V tem pisnem dogovoru je treba navesti in upoštevati spodaj navedeno:</w:t>
      </w:r>
    </w:p>
    <w:p w:rsidR="00695724" w:rsidRDefault="00695724">
      <w:pPr>
        <w:spacing w:before="13" w:line="280" w:lineRule="exact"/>
        <w:rPr>
          <w:sz w:val="28"/>
          <w:szCs w:val="28"/>
        </w:rPr>
      </w:pPr>
    </w:p>
    <w:p w:rsidR="00695724" w:rsidRDefault="006A37B7">
      <w:pPr>
        <w:pStyle w:val="Telobesedila"/>
        <w:numPr>
          <w:ilvl w:val="0"/>
          <w:numId w:val="1"/>
        </w:numPr>
        <w:tabs>
          <w:tab w:val="left" w:pos="1008"/>
        </w:tabs>
      </w:pPr>
      <w:r>
        <w:t>datum, ko lahko lastnik plemenjaka izbere mladiča;</w:t>
      </w:r>
    </w:p>
    <w:p w:rsidR="00695724" w:rsidRDefault="006A37B7">
      <w:pPr>
        <w:pStyle w:val="Telobesedila"/>
        <w:numPr>
          <w:ilvl w:val="0"/>
          <w:numId w:val="1"/>
        </w:numPr>
        <w:tabs>
          <w:tab w:val="left" w:pos="1008"/>
        </w:tabs>
        <w:ind w:right="152"/>
      </w:pPr>
      <w:r>
        <w:t>datum, ko lahko lastnik plemenjaka dejansko prevzame izbranega mladiča;</w:t>
      </w:r>
    </w:p>
    <w:p w:rsidR="00695724" w:rsidRDefault="006A37B7">
      <w:pPr>
        <w:pStyle w:val="Telobesedila"/>
        <w:numPr>
          <w:ilvl w:val="0"/>
          <w:numId w:val="1"/>
        </w:numPr>
        <w:tabs>
          <w:tab w:val="left" w:pos="1008"/>
        </w:tabs>
        <w:ind w:right="151"/>
      </w:pPr>
      <w:r>
        <w:t>datum, do katerega mora lastnik plemenjaka izbrati mladiča (potem pravica do izbire mladiča preneha);</w:t>
      </w:r>
    </w:p>
    <w:p w:rsidR="00695724" w:rsidRDefault="006A37B7">
      <w:pPr>
        <w:pStyle w:val="Telobesedila"/>
        <w:numPr>
          <w:ilvl w:val="0"/>
          <w:numId w:val="1"/>
        </w:numPr>
        <w:tabs>
          <w:tab w:val="left" w:pos="1008"/>
        </w:tabs>
        <w:ind w:right="150"/>
      </w:pPr>
      <w:r>
        <w:t>datum, do katerega mora lastnik plemenjaka prevzeti mladiča (potem pravica do mlad</w:t>
      </w:r>
      <w:r>
        <w:t>iča preneha);</w:t>
      </w:r>
    </w:p>
    <w:p w:rsidR="00695724" w:rsidRDefault="006A37B7">
      <w:pPr>
        <w:pStyle w:val="Telobesedila"/>
        <w:numPr>
          <w:ilvl w:val="0"/>
          <w:numId w:val="1"/>
        </w:numPr>
        <w:tabs>
          <w:tab w:val="left" w:pos="1008"/>
        </w:tabs>
      </w:pPr>
      <w:r>
        <w:t>dogovor o stroških prevoza;</w:t>
      </w:r>
    </w:p>
    <w:p w:rsidR="00695724" w:rsidRDefault="006A37B7">
      <w:pPr>
        <w:pStyle w:val="Telobesedila"/>
        <w:numPr>
          <w:ilvl w:val="0"/>
          <w:numId w:val="1"/>
        </w:numPr>
        <w:tabs>
          <w:tab w:val="left" w:pos="1008"/>
        </w:tabs>
        <w:spacing w:before="2"/>
        <w:ind w:right="151"/>
      </w:pPr>
      <w:r>
        <w:t>posebne določbe za primer, da psica skoti mrtve mladiče ali samo enega živega mladiča, ali primer, da izbrani mladič pogine, preden ga lastnik plemenjaka prevzame.</w:t>
      </w:r>
    </w:p>
    <w:p w:rsidR="00695724" w:rsidRDefault="00695724">
      <w:pPr>
        <w:spacing w:line="240" w:lineRule="exact"/>
        <w:rPr>
          <w:sz w:val="24"/>
          <w:szCs w:val="24"/>
        </w:rPr>
      </w:pPr>
    </w:p>
    <w:p w:rsidR="00695724" w:rsidRDefault="00695724">
      <w:pPr>
        <w:spacing w:before="13" w:line="280" w:lineRule="exact"/>
        <w:rPr>
          <w:sz w:val="28"/>
          <w:szCs w:val="28"/>
        </w:rPr>
      </w:pPr>
    </w:p>
    <w:p w:rsidR="00695724" w:rsidRDefault="006A37B7">
      <w:pPr>
        <w:pStyle w:val="Heading1"/>
        <w:rPr>
          <w:b w:val="0"/>
          <w:bCs w:val="0"/>
        </w:rPr>
      </w:pPr>
      <w:bookmarkStart w:id="9" w:name="_Toc448909032"/>
      <w:r>
        <w:t>P</w:t>
      </w:r>
      <w:r>
        <w:t>S</w:t>
      </w:r>
      <w:r w:rsidR="00EF2538">
        <w:t>I</w:t>
      </w:r>
      <w:r>
        <w:t>CA NE POSTANE BREJA</w:t>
      </w:r>
      <w:bookmarkEnd w:id="9"/>
    </w:p>
    <w:p w:rsidR="00695724" w:rsidRDefault="006A37B7">
      <w:pPr>
        <w:pStyle w:val="Telobesedila"/>
        <w:numPr>
          <w:ilvl w:val="0"/>
          <w:numId w:val="4"/>
        </w:numPr>
        <w:tabs>
          <w:tab w:val="left" w:pos="584"/>
        </w:tabs>
        <w:spacing w:before="58"/>
        <w:ind w:left="583" w:right="149" w:hanging="427"/>
        <w:jc w:val="both"/>
      </w:pPr>
      <w:r>
        <w:t>Po pravilno opravljeni pa</w:t>
      </w:r>
      <w:r>
        <w:t>ritvi se šteje, da je plemenjak izpolnil svojo nalogo, lastnik psa pa je zato upravičen do dogovorjene skočnine. To ne pomeni nujno, da bo psica postala breja. Če psica ne postane breja, se lahko lastnik plemenjaka odloči, da bo v naslednjem gonitvenem cik</w:t>
      </w:r>
      <w:r>
        <w:t>lu brezplačno ponudil še en skok ali pa da bo vrnil določen odstotek skočnine. Takšen dogovor je treba skleniti v pisni obliki pred paritvijo in ga vključiti v pogodbo o paritvi.</w:t>
      </w:r>
    </w:p>
    <w:p w:rsidR="00695724" w:rsidRDefault="006A37B7">
      <w:pPr>
        <w:pStyle w:val="Telobesedila"/>
        <w:spacing w:before="2"/>
        <w:ind w:right="151"/>
        <w:jc w:val="both"/>
      </w:pPr>
      <w:r>
        <w:t>Pravica do brezplačne paritve preneha s poginom ali prenosom lastništva pleme</w:t>
      </w:r>
      <w:r>
        <w:t>njaka ali s poginom psice.</w:t>
      </w:r>
    </w:p>
    <w:p w:rsidR="00695724" w:rsidRDefault="00695724">
      <w:pPr>
        <w:pStyle w:val="Telobesedila"/>
        <w:ind w:right="150"/>
        <w:jc w:val="both"/>
      </w:pPr>
      <w:r>
        <w:pict>
          <v:group id="_x0000_s1032" style="position:absolute;left:0;text-align:left;margin-left:69.35pt;margin-top:156.35pt;width:456.5pt;height:.1pt;z-index:-251657728;mso-position-horizontal-relative:page" coordorigin="1387,2515" coordsize="9130,2">
            <v:shape id="_x0000_s1033" style="position:absolute;left:1387;top:2515;width:9130;height:2" coordorigin="1387,2515" coordsize="9130,0" path="m1387,2515r9130,e" filled="f" strokecolor="#612322" strokeweight="3.1pt">
              <v:path arrowok="t"/>
            </v:shape>
            <w10:wrap anchorx="page"/>
          </v:group>
        </w:pict>
      </w:r>
      <w:r w:rsidR="006A37B7">
        <w:t>Če je mogoče dokazati (z analizo sperme), da je bil plemenjak v času paritve neploden, je lastnik psice upravičen do vračila skočnine.</w:t>
      </w:r>
    </w:p>
    <w:p w:rsidR="00695724" w:rsidRDefault="00695724">
      <w:pPr>
        <w:jc w:val="both"/>
        <w:sectPr w:rsidR="00695724">
          <w:pgSz w:w="11900" w:h="16840"/>
          <w:pgMar w:top="1600" w:right="1260" w:bottom="1300" w:left="1260" w:header="0" w:footer="1107" w:gutter="0"/>
          <w:cols w:space="708"/>
        </w:sectPr>
      </w:pPr>
    </w:p>
    <w:p w:rsidR="00695724" w:rsidRDefault="006A37B7">
      <w:pPr>
        <w:pStyle w:val="Heading1"/>
        <w:spacing w:before="56"/>
        <w:rPr>
          <w:b w:val="0"/>
          <w:bCs w:val="0"/>
        </w:rPr>
      </w:pPr>
      <w:bookmarkStart w:id="10" w:name="_Toc448909033"/>
      <w:r>
        <w:lastRenderedPageBreak/>
        <w:t>UMETNA OSEMENITEV</w:t>
      </w:r>
      <w:bookmarkEnd w:id="10"/>
    </w:p>
    <w:p w:rsidR="00695724" w:rsidRDefault="006A37B7">
      <w:pPr>
        <w:pStyle w:val="Telobesedila"/>
        <w:numPr>
          <w:ilvl w:val="0"/>
          <w:numId w:val="4"/>
        </w:numPr>
        <w:tabs>
          <w:tab w:val="left" w:pos="610"/>
        </w:tabs>
        <w:spacing w:before="61"/>
        <w:ind w:left="583" w:right="150" w:hanging="427"/>
        <w:jc w:val="both"/>
        <w:rPr>
          <w:rFonts w:ascii="Times New Roman" w:eastAsia="Times New Roman" w:hAnsi="Times New Roman" w:cs="Times New Roman"/>
        </w:rPr>
      </w:pPr>
      <w:r>
        <w:t xml:space="preserve">Psi bi se morali biti sposobni razmnoževati naravno. </w:t>
      </w:r>
      <w:r>
        <w:t>Umetna osemenitev se ne sme izvajati pri živalih, ki se pred tem niso naravno razmnoževale. Nacionalne kinološke zveze lahko dovolijo izjeme, da izboljšajo zdravje pasme, zagotovijo dobro počutje psice ali ohranijo oziroma povečajo obseg genskega sklada pa</w:t>
      </w:r>
      <w:r>
        <w:t>sme.</w:t>
      </w:r>
    </w:p>
    <w:p w:rsidR="00695724" w:rsidRDefault="006A37B7">
      <w:pPr>
        <w:pStyle w:val="Telobesedila"/>
        <w:ind w:right="149"/>
        <w:jc w:val="both"/>
      </w:pPr>
      <w:r>
        <w:t>Pri umetni osemenitvi psice mora veterinar, ki je plemenjaku odvzel spermo, organizaciji, ki vodi rodovno knjigo, v katero bo vpisano leglo, izdati pisno potrdilo, da je bila uporabljena sveža ali zamrznjena sperma dejansko odvzeta od dogovorjenega pl</w:t>
      </w:r>
      <w:r>
        <w:t>emenjaka. Poleg tega mora skrbnik plemenjaka lastniku psice brezplačno predati listine iz 8. člena (točke od (a) do (g)) tega pravilnika.</w:t>
      </w:r>
    </w:p>
    <w:p w:rsidR="00695724" w:rsidRDefault="00695724">
      <w:pPr>
        <w:spacing w:before="15" w:line="280" w:lineRule="exact"/>
        <w:rPr>
          <w:sz w:val="28"/>
          <w:szCs w:val="28"/>
        </w:rPr>
      </w:pPr>
    </w:p>
    <w:p w:rsidR="00695724" w:rsidRDefault="006A37B7">
      <w:pPr>
        <w:pStyle w:val="Telobesedila"/>
        <w:ind w:right="149"/>
        <w:jc w:val="both"/>
      </w:pPr>
      <w:r>
        <w:t>Stroške odvzema sperme in osemenitve krije lastnik psice. Veterinar, ki izvede osemenitev, mora organizaciji, ki vodi</w:t>
      </w:r>
      <w:r>
        <w:t xml:space="preserve"> rodovno knjigo, izdati potrdilo, da je bila psica umetno osemenjena s spermo prvotno predvidenega plemenjaka. Na tem potrdilu morajo biti navedeni tudi kraj in datum osemenitve, ime in rodovniška številka psice ter ime </w:t>
      </w:r>
      <w:r>
        <w:t>in naslov lastnika psice.</w:t>
      </w:r>
    </w:p>
    <w:p w:rsidR="00695724" w:rsidRDefault="006A37B7">
      <w:pPr>
        <w:pStyle w:val="Telobesedila"/>
        <w:ind w:right="149" w:hanging="1"/>
        <w:jc w:val="both"/>
      </w:pPr>
      <w:r>
        <w:t>Lastn</w:t>
      </w:r>
      <w:r>
        <w:t>ik plemenjaka, kateremu je bilo odvzeto seme, mora lastniku psice poleg potrdila veterinarja izročiti tudi podpisano potrdilo o paritvi.</w:t>
      </w:r>
    </w:p>
    <w:p w:rsidR="00695724" w:rsidRDefault="00695724">
      <w:pPr>
        <w:spacing w:line="240" w:lineRule="exact"/>
        <w:rPr>
          <w:sz w:val="24"/>
          <w:szCs w:val="24"/>
        </w:rPr>
      </w:pPr>
    </w:p>
    <w:p w:rsidR="00695724" w:rsidRDefault="00695724">
      <w:pPr>
        <w:spacing w:before="13" w:line="280" w:lineRule="exact"/>
        <w:rPr>
          <w:sz w:val="28"/>
          <w:szCs w:val="28"/>
        </w:rPr>
      </w:pPr>
    </w:p>
    <w:p w:rsidR="00695724" w:rsidRDefault="006A37B7">
      <w:pPr>
        <w:pStyle w:val="Heading1"/>
        <w:rPr>
          <w:b w:val="0"/>
          <w:bCs w:val="0"/>
        </w:rPr>
      </w:pPr>
      <w:bookmarkStart w:id="11" w:name="_Toc448909034"/>
      <w:r>
        <w:t>PRENOS VZREJNIH PRAVIC – NAJEMNA POGODBA</w:t>
      </w:r>
      <w:bookmarkEnd w:id="11"/>
    </w:p>
    <w:p w:rsidR="00695724" w:rsidRDefault="006A37B7">
      <w:pPr>
        <w:pStyle w:val="Telobesedila"/>
        <w:numPr>
          <w:ilvl w:val="0"/>
          <w:numId w:val="4"/>
        </w:numPr>
        <w:tabs>
          <w:tab w:val="left" w:pos="584"/>
        </w:tabs>
        <w:spacing w:before="61"/>
        <w:ind w:left="583" w:right="150" w:hanging="427"/>
        <w:jc w:val="both"/>
      </w:pPr>
      <w:r>
        <w:t>Praviloma za lastnika psice v času paritve velja vzreditelj legla.</w:t>
      </w:r>
    </w:p>
    <w:p w:rsidR="00695724" w:rsidRDefault="006A37B7">
      <w:pPr>
        <w:pStyle w:val="Telobesedila"/>
        <w:ind w:right="150"/>
        <w:jc w:val="both"/>
      </w:pPr>
      <w:r>
        <w:t>Vendar pa</w:t>
      </w:r>
      <w:r>
        <w:t xml:space="preserve"> je mogoče pravico do uporabe psice ali plemenjaka za vzrejo s pogodbo prenesti na tretjo osebo.</w:t>
      </w:r>
    </w:p>
    <w:p w:rsidR="00695724" w:rsidRDefault="006A37B7">
      <w:pPr>
        <w:pStyle w:val="Telobesedila"/>
        <w:ind w:right="150"/>
        <w:jc w:val="both"/>
      </w:pPr>
      <w:r>
        <w:t>Takšen prenos pravice do vzreje/dogovor o najemu je treba obvezno izvesti v pisni obliki pred paritvijo.</w:t>
      </w:r>
    </w:p>
    <w:p w:rsidR="00695724" w:rsidRDefault="006A37B7">
      <w:pPr>
        <w:pStyle w:val="Telobesedila"/>
        <w:ind w:right="150" w:hanging="1"/>
        <w:jc w:val="both"/>
      </w:pPr>
      <w:r>
        <w:t>Pisni dogovor o prenosu pravic do vzreje je treba prav</w:t>
      </w:r>
      <w:r>
        <w:t xml:space="preserve">očasno </w:t>
      </w:r>
      <w:r>
        <w:br/>
        <w:t>posredovati organizaciji, pristojni za vodenje rodovne knjige, in po potrebi tudi pristojnemu pasemskemu klubu.</w:t>
      </w:r>
    </w:p>
    <w:p w:rsidR="00695724" w:rsidRDefault="006A37B7">
      <w:pPr>
        <w:pStyle w:val="Telobesedila"/>
        <w:ind w:right="151" w:hanging="1"/>
        <w:jc w:val="both"/>
      </w:pPr>
      <w:r>
        <w:t>Priložiti ga je treba obrazcu za prijavo legla.</w:t>
      </w:r>
      <w:r>
        <w:t xml:space="preserve"> V njem morajo biti natančno opredeljene pravice in obveznosti obeh pogodbenih strank.</w:t>
      </w:r>
    </w:p>
    <w:p w:rsidR="00695724" w:rsidRDefault="006A37B7">
      <w:pPr>
        <w:pStyle w:val="Telobesedila"/>
        <w:ind w:right="150" w:hanging="1"/>
        <w:jc w:val="both"/>
      </w:pPr>
      <w:r>
        <w:t>N</w:t>
      </w:r>
      <w:r>
        <w:t>ajemnik psice v skladu s tem pravilnikom velja za njenega lastnika od datuma paritve do odstavitve mladičev.</w:t>
      </w:r>
    </w:p>
    <w:p w:rsidR="00695724" w:rsidRDefault="00695724">
      <w:pPr>
        <w:spacing w:line="240" w:lineRule="exact"/>
        <w:rPr>
          <w:sz w:val="24"/>
          <w:szCs w:val="24"/>
        </w:rPr>
      </w:pPr>
    </w:p>
    <w:p w:rsidR="00695724" w:rsidRDefault="00695724">
      <w:pPr>
        <w:spacing w:before="15" w:line="280" w:lineRule="exact"/>
        <w:rPr>
          <w:sz w:val="28"/>
          <w:szCs w:val="28"/>
        </w:rPr>
      </w:pPr>
    </w:p>
    <w:p w:rsidR="00695724" w:rsidRDefault="006A37B7">
      <w:pPr>
        <w:pStyle w:val="Heading1"/>
        <w:rPr>
          <w:b w:val="0"/>
          <w:bCs w:val="0"/>
        </w:rPr>
      </w:pPr>
      <w:bookmarkStart w:id="12" w:name="_Toc448909035"/>
      <w:r>
        <w:t>OSNOVNA PRAVILA</w:t>
      </w:r>
      <w:bookmarkEnd w:id="12"/>
    </w:p>
    <w:p w:rsidR="00695724" w:rsidRPr="00475311" w:rsidRDefault="00695724">
      <w:pPr>
        <w:numPr>
          <w:ilvl w:val="0"/>
          <w:numId w:val="4"/>
        </w:numPr>
        <w:tabs>
          <w:tab w:val="left" w:pos="584"/>
        </w:tabs>
        <w:spacing w:before="58"/>
        <w:ind w:left="583" w:right="149" w:hanging="427"/>
        <w:jc w:val="both"/>
        <w:rPr>
          <w:rFonts w:eastAsia="Calibri" w:cs="Calibri"/>
          <w:sz w:val="24"/>
          <w:szCs w:val="24"/>
        </w:rPr>
      </w:pPr>
      <w:r w:rsidRPr="00475311">
        <w:rPr>
          <w:sz w:val="24"/>
          <w:szCs w:val="24"/>
        </w:rPr>
        <w:pict>
          <v:group id="_x0000_s1030" style="position:absolute;left:0;text-align:left;margin-left:69.35pt;margin-top:158.55pt;width:456.5pt;height:.1pt;z-index:-251656704;mso-position-horizontal-relative:page" coordorigin="1387,2225" coordsize="9130,2">
            <v:shape id="_x0000_s1031" style="position:absolute;left:1387;top:2225;width:9130;height:2" coordorigin="1387,2225" coordsize="9130,0" path="m1387,2225r9130,e" filled="f" strokecolor="#612322" strokeweight="3.1pt">
              <v:path arrowok="t"/>
            </v:shape>
            <w10:wrap anchorx="page"/>
          </v:group>
        </w:pict>
      </w:r>
      <w:r w:rsidR="006A37B7" w:rsidRPr="00475311">
        <w:rPr>
          <w:sz w:val="24"/>
          <w:szCs w:val="24"/>
        </w:rPr>
        <w:t xml:space="preserve">Mladiči čistokrvnih staršev iste pasme z rodovnikoma, priznanima s strani FCI, ki ne vsebujeta pridržkov ali omejitev nacionalne kinološke zveze, </w:t>
      </w:r>
      <w:r w:rsidR="006A37B7" w:rsidRPr="00475311">
        <w:rPr>
          <w:b/>
          <w:i/>
          <w:sz w:val="24"/>
          <w:szCs w:val="24"/>
        </w:rPr>
        <w:t>tj. omejenega vpisa, ki prepoveduje njuno uporabo za vzrejo</w:t>
      </w:r>
      <w:r w:rsidR="006A37B7" w:rsidRPr="00475311">
        <w:rPr>
          <w:sz w:val="24"/>
          <w:szCs w:val="24"/>
        </w:rPr>
        <w:t>, veljajo za mladiče z rodovnikom, ki so torej upra</w:t>
      </w:r>
      <w:r w:rsidR="006A37B7" w:rsidRPr="00475311">
        <w:rPr>
          <w:sz w:val="24"/>
          <w:szCs w:val="24"/>
        </w:rPr>
        <w:t>vičeni do izdaje rodovnikov, priznanih s strani FCI.</w:t>
      </w:r>
    </w:p>
    <w:p w:rsidR="00695724" w:rsidRDefault="00695724">
      <w:pPr>
        <w:jc w:val="both"/>
        <w:rPr>
          <w:rFonts w:ascii="Calibri" w:eastAsia="Calibri" w:hAnsi="Calibri" w:cs="Calibri"/>
          <w:sz w:val="24"/>
          <w:szCs w:val="24"/>
        </w:rPr>
        <w:sectPr w:rsidR="00695724">
          <w:pgSz w:w="11900" w:h="16840"/>
          <w:pgMar w:top="1600" w:right="1260" w:bottom="1300" w:left="1260" w:header="0" w:footer="1107" w:gutter="0"/>
          <w:cols w:space="708"/>
        </w:sectPr>
      </w:pPr>
    </w:p>
    <w:p w:rsidR="00695724" w:rsidRDefault="006A37B7">
      <w:pPr>
        <w:pStyle w:val="Heading2"/>
        <w:spacing w:before="35"/>
        <w:ind w:left="583" w:right="150"/>
        <w:jc w:val="both"/>
        <w:rPr>
          <w:b w:val="0"/>
          <w:bCs w:val="0"/>
          <w:i w:val="0"/>
        </w:rPr>
      </w:pPr>
      <w:r>
        <w:lastRenderedPageBreak/>
        <w:t>Omejen vpis lahko razveljavi izključno nacionalna kinološka zveza, ki ga je opravila.</w:t>
      </w:r>
    </w:p>
    <w:p w:rsidR="00695724" w:rsidRDefault="006A37B7">
      <w:pPr>
        <w:pStyle w:val="Telobesedila"/>
        <w:spacing w:before="2"/>
        <w:ind w:right="151"/>
        <w:jc w:val="both"/>
      </w:pPr>
      <w:r>
        <w:t xml:space="preserve">Mladiče je treba praviloma prodati in predati fizični osebi, na katere ime je treba izdati izvozni </w:t>
      </w:r>
      <w:r>
        <w:t>rodovnik.</w:t>
      </w:r>
    </w:p>
    <w:p w:rsidR="00695724" w:rsidRDefault="00695724">
      <w:pPr>
        <w:spacing w:before="13" w:line="280" w:lineRule="exact"/>
        <w:rPr>
          <w:sz w:val="28"/>
          <w:szCs w:val="28"/>
        </w:rPr>
      </w:pPr>
    </w:p>
    <w:p w:rsidR="00695724" w:rsidRDefault="006A37B7">
      <w:pPr>
        <w:pStyle w:val="Telobesedila"/>
        <w:numPr>
          <w:ilvl w:val="0"/>
          <w:numId w:val="4"/>
        </w:numPr>
        <w:tabs>
          <w:tab w:val="left" w:pos="584"/>
        </w:tabs>
        <w:ind w:left="583" w:right="150" w:hanging="427"/>
        <w:jc w:val="both"/>
      </w:pPr>
      <w:r>
        <w:t>Rodovniki, ki jih prizna FCI, so dokazila o poreklu in ne o kakovosti psov, vpisanih v rodovno knjigo.</w:t>
      </w:r>
    </w:p>
    <w:p w:rsidR="00695724" w:rsidRDefault="00695724">
      <w:pPr>
        <w:spacing w:line="240" w:lineRule="exact"/>
        <w:rPr>
          <w:sz w:val="24"/>
          <w:szCs w:val="24"/>
        </w:rPr>
      </w:pPr>
    </w:p>
    <w:p w:rsidR="00695724" w:rsidRDefault="00695724">
      <w:pPr>
        <w:spacing w:before="13" w:line="280" w:lineRule="exact"/>
        <w:rPr>
          <w:sz w:val="28"/>
          <w:szCs w:val="28"/>
        </w:rPr>
      </w:pPr>
    </w:p>
    <w:p w:rsidR="00695724" w:rsidRDefault="006A37B7">
      <w:pPr>
        <w:pStyle w:val="Heading1"/>
        <w:rPr>
          <w:b w:val="0"/>
          <w:bCs w:val="0"/>
        </w:rPr>
      </w:pPr>
      <w:bookmarkStart w:id="13" w:name="_Toc448909036"/>
      <w:r>
        <w:t>VPIS MLADIČEV V RODOVNO KNJIGO</w:t>
      </w:r>
      <w:bookmarkEnd w:id="13"/>
    </w:p>
    <w:p w:rsidR="00695724" w:rsidRDefault="006A37B7" w:rsidP="00475311">
      <w:pPr>
        <w:pStyle w:val="Telobesedila"/>
        <w:numPr>
          <w:ilvl w:val="0"/>
          <w:numId w:val="4"/>
        </w:numPr>
        <w:tabs>
          <w:tab w:val="left" w:pos="584"/>
        </w:tabs>
        <w:spacing w:before="58"/>
        <w:ind w:left="583" w:right="149" w:hanging="427"/>
      </w:pPr>
      <w:r>
        <w:t>Če ni dogovorjeno drugače, je novi lastnik breje psice</w:t>
      </w:r>
      <w:r>
        <w:t xml:space="preserve"> </w:t>
      </w:r>
      <w:r>
        <w:t>samodejno vzreditelj pričakovanega legla.</w:t>
      </w:r>
    </w:p>
    <w:p w:rsidR="00695724" w:rsidRDefault="00695724">
      <w:pPr>
        <w:spacing w:before="15" w:line="280" w:lineRule="exact"/>
        <w:rPr>
          <w:sz w:val="28"/>
          <w:szCs w:val="28"/>
        </w:rPr>
      </w:pPr>
    </w:p>
    <w:p w:rsidR="00695724" w:rsidRDefault="006A37B7">
      <w:pPr>
        <w:pStyle w:val="Telobesedila"/>
        <w:numPr>
          <w:ilvl w:val="0"/>
          <w:numId w:val="4"/>
        </w:numPr>
        <w:tabs>
          <w:tab w:val="left" w:pos="584"/>
        </w:tabs>
        <w:ind w:left="583" w:right="150" w:hanging="427"/>
        <w:jc w:val="both"/>
      </w:pPr>
      <w:r>
        <w:t xml:space="preserve">Vsakega psa, ki je vzrejen v državi članici ali pogodbeni partnerici FCI in vpisan v njeno rodovno knjigo, je treba trajno in neponaredljivo označiti; to oznako je treba navesti v njegov rodovnik. </w:t>
      </w:r>
      <w:r>
        <w:t xml:space="preserve">Pri izvajanju testa starševstva bi bilo treba uporabiti </w:t>
      </w:r>
      <w:r>
        <w:t>mednarodne standardne markerje, rezultati pa bi morali biti na razpolago v registru nacionalne kinološke zveze. V primeru odvzema vzorca DNK je treba potrditi oznako psa (čip ali tetovirno številko).</w:t>
      </w:r>
    </w:p>
    <w:p w:rsidR="00695724" w:rsidRDefault="006A37B7">
      <w:pPr>
        <w:pStyle w:val="Telobesedila"/>
        <w:ind w:left="580" w:right="149"/>
        <w:jc w:val="both"/>
      </w:pPr>
      <w:r>
        <w:t>Mladiči so vpisani v rodovno knjigo države, v kateri ima</w:t>
      </w:r>
      <w:r>
        <w:t xml:space="preserve"> lastnik psice stalno prebivališče.</w:t>
      </w:r>
      <w:r>
        <w:t xml:space="preserve"> Mladiči nosijo ime njegove psarne. Če se lastnik imena psarne za (ne)določen čas preseli v drugo državo članico FCI, mora pravočasno in pred skotitvijo legla prenesti ime svoje psarne.</w:t>
      </w:r>
      <w:r>
        <w:rPr>
          <w:rFonts w:ascii="Times New Roman"/>
          <w:w w:val="99"/>
        </w:rPr>
        <w:t xml:space="preserve"> </w:t>
      </w:r>
      <w:r>
        <w:t>Zaprositi mora za prenos v drugo n</w:t>
      </w:r>
      <w:r>
        <w:t>acionalno kinološko zvezo, ki mora nato obvestiti FCI.</w:t>
      </w:r>
      <w:r>
        <w:t xml:space="preserve"> Lastnik imena psarne lahko po tem prenosu opravlja dejavnost vzreje izključno v državi, v katero je prenesel ime svoje psarne.</w:t>
      </w:r>
    </w:p>
    <w:p w:rsidR="00695724" w:rsidRDefault="006A37B7">
      <w:pPr>
        <w:pStyle w:val="Telobesedila"/>
        <w:ind w:right="149" w:hanging="3"/>
        <w:jc w:val="both"/>
      </w:pPr>
      <w:r>
        <w:t>Izjeme so dovoljene v primerih, ko vzreditelji psov živijo v državah, v k</w:t>
      </w:r>
      <w:r>
        <w:t>aterih se ne vodi rodovna knjiga, priznana od FCI.</w:t>
      </w:r>
      <w:r>
        <w:t xml:space="preserve"> Ti vzreditelji lahko mladiče vpišejo v rodovno knjige države, ki vodi rodovno knjigo, priznano od FCI.</w:t>
      </w:r>
    </w:p>
    <w:p w:rsidR="00695724" w:rsidRDefault="00695724">
      <w:pPr>
        <w:spacing w:before="13" w:line="280" w:lineRule="exact"/>
        <w:rPr>
          <w:sz w:val="28"/>
          <w:szCs w:val="28"/>
        </w:rPr>
      </w:pPr>
    </w:p>
    <w:p w:rsidR="00695724" w:rsidRDefault="006A37B7">
      <w:pPr>
        <w:pStyle w:val="Telobesedila"/>
        <w:ind w:right="150"/>
        <w:jc w:val="both"/>
      </w:pPr>
      <w:r>
        <w:t>Vzreditelji morajo prijaviti vsa legla čistokrvnih mladičev za vpis v rodovno knjigo. Vsi mladiči iz</w:t>
      </w:r>
      <w:r>
        <w:t xml:space="preserve"> legla morajo biti istočasno prijavljeni; to vključuje vse mladiče, ki so se skotili do dneva prijave.</w:t>
      </w:r>
    </w:p>
    <w:p w:rsidR="00695724" w:rsidRDefault="00695724">
      <w:pPr>
        <w:spacing w:before="13" w:line="280" w:lineRule="exact"/>
        <w:rPr>
          <w:sz w:val="28"/>
          <w:szCs w:val="28"/>
        </w:rPr>
      </w:pPr>
    </w:p>
    <w:p w:rsidR="00695724" w:rsidRDefault="006A37B7">
      <w:pPr>
        <w:pStyle w:val="Telobesedila"/>
        <w:ind w:right="149"/>
        <w:jc w:val="both"/>
      </w:pPr>
      <w:r>
        <w:t>Rodovniki, ki so v bistvu potrdila o rojstvu, veljajo zgolj kot dokazila o poreklu.</w:t>
      </w:r>
      <w:r>
        <w:rPr>
          <w:rFonts w:ascii="Times New Roman" w:hAnsi="Times New Roman"/>
          <w:w w:val="99"/>
        </w:rPr>
        <w:t xml:space="preserve"> </w:t>
      </w:r>
      <w:r>
        <w:t>Samico se sme praviloma pariti samo z enim samcem za eno leglo. V pr</w:t>
      </w:r>
      <w:r>
        <w:t>imerih odstopanj so pasemski klubi dolžni poskrbeti za potrditev porekla z DNK-testom na vzrediteljeve stroške.</w:t>
      </w:r>
    </w:p>
    <w:p w:rsidR="00695724" w:rsidRDefault="00695724">
      <w:pPr>
        <w:spacing w:line="240" w:lineRule="exact"/>
        <w:rPr>
          <w:sz w:val="24"/>
          <w:szCs w:val="24"/>
        </w:rPr>
      </w:pPr>
    </w:p>
    <w:p w:rsidR="00695724" w:rsidRDefault="00695724">
      <w:pPr>
        <w:spacing w:before="15" w:line="280" w:lineRule="exact"/>
        <w:rPr>
          <w:sz w:val="28"/>
          <w:szCs w:val="28"/>
        </w:rPr>
      </w:pPr>
    </w:p>
    <w:p w:rsidR="00695724" w:rsidRDefault="006A37B7">
      <w:pPr>
        <w:pStyle w:val="Heading1"/>
        <w:rPr>
          <w:b w:val="0"/>
          <w:bCs w:val="0"/>
        </w:rPr>
      </w:pPr>
      <w:bookmarkStart w:id="14" w:name="_Toc448909037"/>
      <w:r>
        <w:t>VZREJNI PRAVILNIKI DRŽAV ČLANIC</w:t>
      </w:r>
      <w:bookmarkEnd w:id="14"/>
    </w:p>
    <w:p w:rsidR="00695724" w:rsidRDefault="00695724">
      <w:pPr>
        <w:pStyle w:val="Telobesedila"/>
        <w:numPr>
          <w:ilvl w:val="0"/>
          <w:numId w:val="4"/>
        </w:numPr>
        <w:tabs>
          <w:tab w:val="left" w:pos="584"/>
        </w:tabs>
        <w:spacing w:before="58"/>
        <w:ind w:left="583" w:right="151" w:hanging="427"/>
        <w:jc w:val="both"/>
      </w:pPr>
      <w:r>
        <w:pict>
          <v:group id="_x0000_s1028" style="position:absolute;left:0;text-align:left;margin-left:69.35pt;margin-top:130.85pt;width:456.5pt;height:.1pt;z-index:-251655680;mso-position-horizontal-relative:page" coordorigin="1387,1694" coordsize="9130,2">
            <v:shape id="_x0000_s1029" style="position:absolute;left:1387;top:1694;width:9130;height:2" coordorigin="1387,1694" coordsize="9130,0" path="m1387,1694r9130,e" filled="f" strokecolor="#612322" strokeweight="3.1pt">
              <v:path arrowok="t"/>
            </v:shape>
            <w10:wrap anchorx="page"/>
          </v:group>
        </w:pict>
      </w:r>
      <w:r w:rsidR="006A37B7">
        <w:t>Zahteve vzrejnih pravilnikov držav članic in pogodbenih partneric lahko presegajo zahteve Mednarodnega vzrej</w:t>
      </w:r>
      <w:r w:rsidR="006A37B7">
        <w:t xml:space="preserve">nega pravilnika FCI, ne smejo pa biti </w:t>
      </w:r>
      <w:r w:rsidR="006A37B7">
        <w:t>v nasprotju</w:t>
      </w:r>
      <w:r w:rsidR="007E745B">
        <w:t xml:space="preserve"> (neskladne) </w:t>
      </w:r>
      <w:r w:rsidR="006A37B7">
        <w:t>z njim.</w:t>
      </w:r>
    </w:p>
    <w:p w:rsidR="00695724" w:rsidRDefault="00695724">
      <w:pPr>
        <w:jc w:val="both"/>
        <w:sectPr w:rsidR="00695724">
          <w:pgSz w:w="11900" w:h="16840"/>
          <w:pgMar w:top="1380" w:right="1260" w:bottom="1300" w:left="1260" w:header="0" w:footer="1107" w:gutter="0"/>
          <w:cols w:space="708"/>
        </w:sectPr>
      </w:pPr>
    </w:p>
    <w:p w:rsidR="00695724" w:rsidRDefault="006A37B7">
      <w:pPr>
        <w:pStyle w:val="Heading1"/>
        <w:spacing w:before="16"/>
        <w:rPr>
          <w:b w:val="0"/>
          <w:bCs w:val="0"/>
        </w:rPr>
      </w:pPr>
      <w:bookmarkStart w:id="15" w:name="_Toc448909038"/>
      <w:r>
        <w:lastRenderedPageBreak/>
        <w:t>KONČNE DOLOČBE</w:t>
      </w:r>
      <w:bookmarkEnd w:id="15"/>
    </w:p>
    <w:p w:rsidR="00695724" w:rsidRDefault="006A37B7">
      <w:pPr>
        <w:pStyle w:val="Telobesedila"/>
        <w:numPr>
          <w:ilvl w:val="0"/>
          <w:numId w:val="4"/>
        </w:numPr>
        <w:tabs>
          <w:tab w:val="left" w:pos="584"/>
        </w:tabs>
        <w:spacing w:before="61"/>
        <w:ind w:left="583" w:right="150" w:hanging="427"/>
        <w:jc w:val="both"/>
      </w:pPr>
      <w:r>
        <w:t xml:space="preserve">Ta Mednarodni vzrejni pravilnik FCI iz leta 1979 nadomešča Mednarodna vzrejna pravila iz Monaka iz leta 1934. </w:t>
      </w:r>
      <w:r>
        <w:t>V primeru različnih razlag besedila je odločilno besedilo v nemščini.</w:t>
      </w:r>
    </w:p>
    <w:p w:rsidR="00695724" w:rsidRDefault="00695724">
      <w:pPr>
        <w:spacing w:before="12" w:line="280" w:lineRule="exact"/>
        <w:rPr>
          <w:sz w:val="28"/>
          <w:szCs w:val="28"/>
        </w:rPr>
      </w:pPr>
    </w:p>
    <w:p w:rsidR="00695724" w:rsidRDefault="006A37B7">
      <w:pPr>
        <w:pStyle w:val="Telobesedila"/>
        <w:numPr>
          <w:ilvl w:val="0"/>
          <w:numId w:val="3"/>
        </w:numPr>
        <w:tabs>
          <w:tab w:val="left" w:pos="516"/>
        </w:tabs>
      </w:pPr>
      <w:r>
        <w:t>Sprejeto na Generalni skupščini FCI dne 11. in 12. junija 1979 v Bernu.</w:t>
      </w:r>
    </w:p>
    <w:p w:rsidR="00695724" w:rsidRDefault="006A37B7">
      <w:pPr>
        <w:pStyle w:val="Telobesedila"/>
        <w:numPr>
          <w:ilvl w:val="0"/>
          <w:numId w:val="3"/>
        </w:numPr>
        <w:tabs>
          <w:tab w:val="left" w:pos="516"/>
        </w:tabs>
        <w:spacing w:before="1"/>
      </w:pPr>
      <w:r>
        <w:t>(Angleški) prevod je pregledala pravna komisija v Winterthuru dne 22. januarja 1990.</w:t>
      </w:r>
    </w:p>
    <w:p w:rsidR="00695724" w:rsidRDefault="00695724">
      <w:pPr>
        <w:spacing w:before="13" w:line="280" w:lineRule="exact"/>
        <w:rPr>
          <w:sz w:val="28"/>
          <w:szCs w:val="28"/>
        </w:rPr>
      </w:pPr>
    </w:p>
    <w:p w:rsidR="00695724" w:rsidRDefault="00950274">
      <w:pPr>
        <w:pStyle w:val="Heading2"/>
        <w:ind w:right="27" w:firstLine="0"/>
        <w:rPr>
          <w:b w:val="0"/>
          <w:bCs w:val="0"/>
          <w:i w:val="0"/>
        </w:rPr>
      </w:pPr>
      <w:r w:rsidRPr="00695724">
        <w:pict>
          <v:group id="_x0000_s1026" style="position:absolute;left:0;text-align:left;margin-left:69.35pt;margin-top:773.75pt;width:456.5pt;height:.1pt;z-index:-251654656;mso-position-horizontal-relative:page;mso-position-vertical-relative:page" coordorigin="1387,15469" coordsize="9130,2">
            <v:shape id="_x0000_s1027" style="position:absolute;left:1387;top:15469;width:9130;height:2" coordorigin="1387,15469" coordsize="9130,0" path="m1387,15469r9130,e" filled="f" strokecolor="#612322" strokeweight="3.1pt">
              <v:path arrowok="t"/>
            </v:shape>
            <w10:wrap anchorx="page" anchory="page"/>
          </v:group>
        </w:pict>
      </w:r>
      <w:r w:rsidR="006A37B7">
        <w:t xml:space="preserve">Dele besedila v krepkem in </w:t>
      </w:r>
      <w:r w:rsidR="006A37B7">
        <w:t>poševnem tisku je odobril Generalni odbor FCI v Madridu februarja 2013. Spremembe začnejo veljati takoj.</w:t>
      </w:r>
    </w:p>
    <w:sectPr w:rsidR="00695724" w:rsidSect="00695724">
      <w:pgSz w:w="11900" w:h="16840"/>
      <w:pgMar w:top="1400" w:right="1260" w:bottom="1300" w:left="1260" w:header="0" w:footer="110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7B7" w:rsidRDefault="006A37B7" w:rsidP="00695724">
      <w:r>
        <w:separator/>
      </w:r>
    </w:p>
  </w:endnote>
  <w:endnote w:type="continuationSeparator" w:id="0">
    <w:p w:rsidR="006A37B7" w:rsidRDefault="006A37B7" w:rsidP="006957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24" w:rsidRDefault="00695724">
    <w:pPr>
      <w:spacing w:line="14" w:lineRule="auto"/>
      <w:rPr>
        <w:sz w:val="20"/>
        <w:szCs w:val="20"/>
      </w:rPr>
    </w:pPr>
    <w:r w:rsidRPr="00695724">
      <w:pict>
        <v:group id="_x0000_s2051" style="position:absolute;margin-left:69.35pt;margin-top:776.05pt;width:456.5pt;height:.1pt;z-index:-251659776;mso-position-horizontal-relative:page;mso-position-vertical-relative:page" coordorigin="1387,15521" coordsize="9130,2">
          <v:shape id="_x0000_s2052" style="position:absolute;left:1387;top:15521;width:9130;height:2" coordorigin="1387,15521" coordsize="9130,0" path="m1387,15521r9130,e" filled="f" strokecolor="#612322" strokeweight=".82pt">
            <v:path arrowok="t"/>
          </v:shape>
          <w10:wrap anchorx="page" anchory="page"/>
        </v:group>
      </w:pict>
    </w:r>
    <w:r w:rsidRPr="00695724">
      <w:pict>
        <v:shapetype id="_x0000_t202" coordsize="21600,21600" o:spt="202" path="m,l,21600r21600,l21600,xe">
          <v:stroke joinstyle="miter"/>
          <v:path gradientshapeok="t" o:connecttype="rect"/>
        </v:shapetype>
        <v:shape id="_x0000_s2050" type="#_x0000_t202" style="position:absolute;margin-left:515.8pt;margin-top:778.05pt;width:10.65pt;height:14pt;z-index:-251658752;mso-position-horizontal-relative:page;mso-position-vertical-relative:page" filled="f" stroked="f">
          <v:textbox style="mso-next-textbox:#_x0000_s2050" inset="0,0,0,0">
            <w:txbxContent>
              <w:p w:rsidR="00695724" w:rsidRDefault="00695724">
                <w:pPr>
                  <w:pStyle w:val="Telobesedila"/>
                  <w:spacing w:line="268" w:lineRule="exact"/>
                  <w:ind w:left="40"/>
                  <w:rPr>
                    <w:rFonts w:ascii="Cambria" w:eastAsia="Cambria" w:hAnsi="Cambria" w:cs="Cambria"/>
                  </w:rPr>
                </w:pPr>
                <w:r>
                  <w:fldChar w:fldCharType="begin"/>
                </w:r>
                <w:r w:rsidR="006A37B7">
                  <w:rPr>
                    <w:rFonts w:ascii="Cambria"/>
                  </w:rPr>
                  <w:instrText xml:space="preserve"> PAGE </w:instrText>
                </w:r>
                <w:r>
                  <w:fldChar w:fldCharType="separate"/>
                </w:r>
                <w:r w:rsidR="00EF2538">
                  <w:rPr>
                    <w:rFonts w:ascii="Cambria"/>
                    <w:noProof/>
                  </w:rPr>
                  <w:t>2</w:t>
                </w:r>
                <w:r>
                  <w:fldChar w:fldCharType="end"/>
                </w:r>
              </w:p>
            </w:txbxContent>
          </v:textbox>
          <w10:wrap anchorx="page" anchory="page"/>
        </v:shape>
      </w:pict>
    </w:r>
    <w:r w:rsidRPr="00695724">
      <w:pict>
        <v:shape id="_x0000_s2049" type="#_x0000_t202" style="position:absolute;margin-left:69.8pt;margin-top:778.75pt;width:174.8pt;height:14pt;z-index:-251657728;mso-position-horizontal-relative:page;mso-position-vertical-relative:page" filled="f" stroked="f">
          <v:textbox style="mso-next-textbox:#_x0000_s2049" inset="0,0,0,0">
            <w:txbxContent>
              <w:p w:rsidR="00695724" w:rsidRDefault="006A37B7">
                <w:pPr>
                  <w:spacing w:line="264" w:lineRule="exact"/>
                  <w:ind w:left="20"/>
                  <w:rPr>
                    <w:rFonts w:ascii="Calibri" w:eastAsia="Calibri" w:hAnsi="Calibri" w:cs="Calibri"/>
                  </w:rPr>
                </w:pPr>
                <w:r>
                  <w:t>Mednarodni vzrejni pravilnik FCI</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7B7" w:rsidRDefault="006A37B7" w:rsidP="00695724">
      <w:r>
        <w:separator/>
      </w:r>
    </w:p>
  </w:footnote>
  <w:footnote w:type="continuationSeparator" w:id="0">
    <w:p w:rsidR="006A37B7" w:rsidRDefault="006A37B7" w:rsidP="006957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F26C5"/>
    <w:multiLevelType w:val="hybridMultilevel"/>
    <w:tmpl w:val="324603AE"/>
    <w:lvl w:ilvl="0" w:tplc="80943866">
      <w:start w:val="1"/>
      <w:numFmt w:val="lowerLetter"/>
      <w:lvlText w:val="%1."/>
      <w:lvlJc w:val="left"/>
      <w:pPr>
        <w:ind w:left="1008" w:hanging="852"/>
      </w:pPr>
      <w:rPr>
        <w:rFonts w:ascii="Calibri" w:eastAsia="Calibri" w:hAnsi="Calibri" w:hint="default"/>
        <w:w w:val="99"/>
        <w:sz w:val="24"/>
        <w:szCs w:val="24"/>
      </w:rPr>
    </w:lvl>
    <w:lvl w:ilvl="1" w:tplc="E8767D10">
      <w:start w:val="1"/>
      <w:numFmt w:val="bullet"/>
      <w:lvlText w:val="•"/>
      <w:lvlJc w:val="left"/>
      <w:pPr>
        <w:ind w:left="1845" w:hanging="852"/>
      </w:pPr>
      <w:rPr>
        <w:rFonts w:hint="default"/>
      </w:rPr>
    </w:lvl>
    <w:lvl w:ilvl="2" w:tplc="50345548">
      <w:start w:val="1"/>
      <w:numFmt w:val="bullet"/>
      <w:lvlText w:val="•"/>
      <w:lvlJc w:val="left"/>
      <w:pPr>
        <w:ind w:left="2682" w:hanging="852"/>
      </w:pPr>
      <w:rPr>
        <w:rFonts w:hint="default"/>
      </w:rPr>
    </w:lvl>
    <w:lvl w:ilvl="3" w:tplc="13E0BBD4">
      <w:start w:val="1"/>
      <w:numFmt w:val="bullet"/>
      <w:lvlText w:val="•"/>
      <w:lvlJc w:val="left"/>
      <w:pPr>
        <w:ind w:left="3519" w:hanging="852"/>
      </w:pPr>
      <w:rPr>
        <w:rFonts w:hint="default"/>
      </w:rPr>
    </w:lvl>
    <w:lvl w:ilvl="4" w:tplc="50D20762">
      <w:start w:val="1"/>
      <w:numFmt w:val="bullet"/>
      <w:lvlText w:val="•"/>
      <w:lvlJc w:val="left"/>
      <w:pPr>
        <w:ind w:left="4356" w:hanging="852"/>
      </w:pPr>
      <w:rPr>
        <w:rFonts w:hint="default"/>
      </w:rPr>
    </w:lvl>
    <w:lvl w:ilvl="5" w:tplc="99DAB692">
      <w:start w:val="1"/>
      <w:numFmt w:val="bullet"/>
      <w:lvlText w:val="•"/>
      <w:lvlJc w:val="left"/>
      <w:pPr>
        <w:ind w:left="5194" w:hanging="852"/>
      </w:pPr>
      <w:rPr>
        <w:rFonts w:hint="default"/>
      </w:rPr>
    </w:lvl>
    <w:lvl w:ilvl="6" w:tplc="AFDABE3C">
      <w:start w:val="1"/>
      <w:numFmt w:val="bullet"/>
      <w:lvlText w:val="•"/>
      <w:lvlJc w:val="left"/>
      <w:pPr>
        <w:ind w:left="6031" w:hanging="852"/>
      </w:pPr>
      <w:rPr>
        <w:rFonts w:hint="default"/>
      </w:rPr>
    </w:lvl>
    <w:lvl w:ilvl="7" w:tplc="BF76B468">
      <w:start w:val="1"/>
      <w:numFmt w:val="bullet"/>
      <w:lvlText w:val="•"/>
      <w:lvlJc w:val="left"/>
      <w:pPr>
        <w:ind w:left="6868" w:hanging="852"/>
      </w:pPr>
      <w:rPr>
        <w:rFonts w:hint="default"/>
      </w:rPr>
    </w:lvl>
    <w:lvl w:ilvl="8" w:tplc="943071D8">
      <w:start w:val="1"/>
      <w:numFmt w:val="bullet"/>
      <w:lvlText w:val="•"/>
      <w:lvlJc w:val="left"/>
      <w:pPr>
        <w:ind w:left="7705" w:hanging="852"/>
      </w:pPr>
      <w:rPr>
        <w:rFonts w:hint="default"/>
      </w:rPr>
    </w:lvl>
  </w:abstractNum>
  <w:abstractNum w:abstractNumId="1">
    <w:nsid w:val="63186B4B"/>
    <w:multiLevelType w:val="hybridMultilevel"/>
    <w:tmpl w:val="CC2A082A"/>
    <w:lvl w:ilvl="0" w:tplc="B35A229E">
      <w:start w:val="1"/>
      <w:numFmt w:val="lowerLetter"/>
      <w:lvlText w:val="%1)"/>
      <w:lvlJc w:val="left"/>
      <w:pPr>
        <w:ind w:left="876" w:hanging="708"/>
      </w:pPr>
      <w:rPr>
        <w:rFonts w:ascii="Calibri" w:eastAsia="Calibri" w:hAnsi="Calibri" w:hint="default"/>
        <w:w w:val="99"/>
        <w:sz w:val="24"/>
        <w:szCs w:val="24"/>
      </w:rPr>
    </w:lvl>
    <w:lvl w:ilvl="1" w:tplc="622E1D08">
      <w:start w:val="1"/>
      <w:numFmt w:val="bullet"/>
      <w:lvlText w:val="•"/>
      <w:lvlJc w:val="left"/>
      <w:pPr>
        <w:ind w:left="1726" w:hanging="708"/>
      </w:pPr>
      <w:rPr>
        <w:rFonts w:hint="default"/>
      </w:rPr>
    </w:lvl>
    <w:lvl w:ilvl="2" w:tplc="1FAECA48">
      <w:start w:val="1"/>
      <w:numFmt w:val="bullet"/>
      <w:lvlText w:val="•"/>
      <w:lvlJc w:val="left"/>
      <w:pPr>
        <w:ind w:left="2576" w:hanging="708"/>
      </w:pPr>
      <w:rPr>
        <w:rFonts w:hint="default"/>
      </w:rPr>
    </w:lvl>
    <w:lvl w:ilvl="3" w:tplc="E2C2F296">
      <w:start w:val="1"/>
      <w:numFmt w:val="bullet"/>
      <w:lvlText w:val="•"/>
      <w:lvlJc w:val="left"/>
      <w:pPr>
        <w:ind w:left="3427" w:hanging="708"/>
      </w:pPr>
      <w:rPr>
        <w:rFonts w:hint="default"/>
      </w:rPr>
    </w:lvl>
    <w:lvl w:ilvl="4" w:tplc="139A3A34">
      <w:start w:val="1"/>
      <w:numFmt w:val="bullet"/>
      <w:lvlText w:val="•"/>
      <w:lvlJc w:val="left"/>
      <w:pPr>
        <w:ind w:left="4277" w:hanging="708"/>
      </w:pPr>
      <w:rPr>
        <w:rFonts w:hint="default"/>
      </w:rPr>
    </w:lvl>
    <w:lvl w:ilvl="5" w:tplc="36B888E6">
      <w:start w:val="1"/>
      <w:numFmt w:val="bullet"/>
      <w:lvlText w:val="•"/>
      <w:lvlJc w:val="left"/>
      <w:pPr>
        <w:ind w:left="5128" w:hanging="708"/>
      </w:pPr>
      <w:rPr>
        <w:rFonts w:hint="default"/>
      </w:rPr>
    </w:lvl>
    <w:lvl w:ilvl="6" w:tplc="622CB22E">
      <w:start w:val="1"/>
      <w:numFmt w:val="bullet"/>
      <w:lvlText w:val="•"/>
      <w:lvlJc w:val="left"/>
      <w:pPr>
        <w:ind w:left="5978" w:hanging="708"/>
      </w:pPr>
      <w:rPr>
        <w:rFonts w:hint="default"/>
      </w:rPr>
    </w:lvl>
    <w:lvl w:ilvl="7" w:tplc="31F86BEC">
      <w:start w:val="1"/>
      <w:numFmt w:val="bullet"/>
      <w:lvlText w:val="•"/>
      <w:lvlJc w:val="left"/>
      <w:pPr>
        <w:ind w:left="6828" w:hanging="708"/>
      </w:pPr>
      <w:rPr>
        <w:rFonts w:hint="default"/>
      </w:rPr>
    </w:lvl>
    <w:lvl w:ilvl="8" w:tplc="D070EDF8">
      <w:start w:val="1"/>
      <w:numFmt w:val="bullet"/>
      <w:lvlText w:val="•"/>
      <w:lvlJc w:val="left"/>
      <w:pPr>
        <w:ind w:left="7679" w:hanging="708"/>
      </w:pPr>
      <w:rPr>
        <w:rFonts w:hint="default"/>
      </w:rPr>
    </w:lvl>
  </w:abstractNum>
  <w:abstractNum w:abstractNumId="2">
    <w:nsid w:val="6FAC6A66"/>
    <w:multiLevelType w:val="hybridMultilevel"/>
    <w:tmpl w:val="110687DC"/>
    <w:lvl w:ilvl="0" w:tplc="69FEB178">
      <w:start w:val="1"/>
      <w:numFmt w:val="decimal"/>
      <w:lvlText w:val="%1."/>
      <w:lvlJc w:val="left"/>
      <w:pPr>
        <w:ind w:left="516" w:hanging="360"/>
      </w:pPr>
      <w:rPr>
        <w:rFonts w:ascii="Calibri" w:eastAsia="Calibri" w:hAnsi="Calibri" w:hint="default"/>
        <w:w w:val="99"/>
        <w:sz w:val="24"/>
        <w:szCs w:val="24"/>
      </w:rPr>
    </w:lvl>
    <w:lvl w:ilvl="1" w:tplc="DE62E82A">
      <w:start w:val="1"/>
      <w:numFmt w:val="bullet"/>
      <w:lvlText w:val=""/>
      <w:lvlJc w:val="left"/>
      <w:pPr>
        <w:ind w:left="876" w:hanging="360"/>
      </w:pPr>
      <w:rPr>
        <w:rFonts w:ascii="Symbol" w:eastAsia="Symbol" w:hAnsi="Symbol" w:hint="default"/>
        <w:w w:val="99"/>
        <w:sz w:val="24"/>
        <w:szCs w:val="24"/>
      </w:rPr>
    </w:lvl>
    <w:lvl w:ilvl="2" w:tplc="19508466">
      <w:start w:val="1"/>
      <w:numFmt w:val="bullet"/>
      <w:lvlText w:val="•"/>
      <w:lvlJc w:val="left"/>
      <w:pPr>
        <w:ind w:left="1820" w:hanging="360"/>
      </w:pPr>
      <w:rPr>
        <w:rFonts w:hint="default"/>
      </w:rPr>
    </w:lvl>
    <w:lvl w:ilvl="3" w:tplc="E03E3F5E">
      <w:start w:val="1"/>
      <w:numFmt w:val="bullet"/>
      <w:lvlText w:val="•"/>
      <w:lvlJc w:val="left"/>
      <w:pPr>
        <w:ind w:left="2765" w:hanging="360"/>
      </w:pPr>
      <w:rPr>
        <w:rFonts w:hint="default"/>
      </w:rPr>
    </w:lvl>
    <w:lvl w:ilvl="4" w:tplc="583682D2">
      <w:start w:val="1"/>
      <w:numFmt w:val="bullet"/>
      <w:lvlText w:val="•"/>
      <w:lvlJc w:val="left"/>
      <w:pPr>
        <w:ind w:left="3710" w:hanging="360"/>
      </w:pPr>
      <w:rPr>
        <w:rFonts w:hint="default"/>
      </w:rPr>
    </w:lvl>
    <w:lvl w:ilvl="5" w:tplc="1606634E">
      <w:start w:val="1"/>
      <w:numFmt w:val="bullet"/>
      <w:lvlText w:val="•"/>
      <w:lvlJc w:val="left"/>
      <w:pPr>
        <w:ind w:left="4655" w:hanging="360"/>
      </w:pPr>
      <w:rPr>
        <w:rFonts w:hint="default"/>
      </w:rPr>
    </w:lvl>
    <w:lvl w:ilvl="6" w:tplc="24E6D4FC">
      <w:start w:val="1"/>
      <w:numFmt w:val="bullet"/>
      <w:lvlText w:val="•"/>
      <w:lvlJc w:val="left"/>
      <w:pPr>
        <w:ind w:left="5600" w:hanging="360"/>
      </w:pPr>
      <w:rPr>
        <w:rFonts w:hint="default"/>
      </w:rPr>
    </w:lvl>
    <w:lvl w:ilvl="7" w:tplc="83CE1414">
      <w:start w:val="1"/>
      <w:numFmt w:val="bullet"/>
      <w:lvlText w:val="•"/>
      <w:lvlJc w:val="left"/>
      <w:pPr>
        <w:ind w:left="6545" w:hanging="360"/>
      </w:pPr>
      <w:rPr>
        <w:rFonts w:hint="default"/>
      </w:rPr>
    </w:lvl>
    <w:lvl w:ilvl="8" w:tplc="9E14DFFA">
      <w:start w:val="1"/>
      <w:numFmt w:val="bullet"/>
      <w:lvlText w:val="•"/>
      <w:lvlJc w:val="left"/>
      <w:pPr>
        <w:ind w:left="7490" w:hanging="360"/>
      </w:pPr>
      <w:rPr>
        <w:rFonts w:hint="default"/>
      </w:rPr>
    </w:lvl>
  </w:abstractNum>
  <w:abstractNum w:abstractNumId="3">
    <w:nsid w:val="7DAE4C56"/>
    <w:multiLevelType w:val="hybridMultilevel"/>
    <w:tmpl w:val="AAEC9740"/>
    <w:lvl w:ilvl="0" w:tplc="F450389C">
      <w:start w:val="1"/>
      <w:numFmt w:val="bullet"/>
      <w:lvlText w:val=""/>
      <w:lvlJc w:val="left"/>
      <w:pPr>
        <w:ind w:left="516" w:hanging="360"/>
      </w:pPr>
      <w:rPr>
        <w:rFonts w:ascii="Symbol" w:eastAsia="Symbol" w:hAnsi="Symbol" w:hint="default"/>
        <w:w w:val="99"/>
        <w:sz w:val="24"/>
        <w:szCs w:val="24"/>
      </w:rPr>
    </w:lvl>
    <w:lvl w:ilvl="1" w:tplc="2D8CC26E">
      <w:start w:val="1"/>
      <w:numFmt w:val="bullet"/>
      <w:lvlText w:val="•"/>
      <w:lvlJc w:val="left"/>
      <w:pPr>
        <w:ind w:left="1402" w:hanging="360"/>
      </w:pPr>
      <w:rPr>
        <w:rFonts w:hint="default"/>
      </w:rPr>
    </w:lvl>
    <w:lvl w:ilvl="2" w:tplc="767CFB30">
      <w:start w:val="1"/>
      <w:numFmt w:val="bullet"/>
      <w:lvlText w:val="•"/>
      <w:lvlJc w:val="left"/>
      <w:pPr>
        <w:ind w:left="2288" w:hanging="360"/>
      </w:pPr>
      <w:rPr>
        <w:rFonts w:hint="default"/>
      </w:rPr>
    </w:lvl>
    <w:lvl w:ilvl="3" w:tplc="17E04148">
      <w:start w:val="1"/>
      <w:numFmt w:val="bullet"/>
      <w:lvlText w:val="•"/>
      <w:lvlJc w:val="left"/>
      <w:pPr>
        <w:ind w:left="3175" w:hanging="360"/>
      </w:pPr>
      <w:rPr>
        <w:rFonts w:hint="default"/>
      </w:rPr>
    </w:lvl>
    <w:lvl w:ilvl="4" w:tplc="C8CE0C3C">
      <w:start w:val="1"/>
      <w:numFmt w:val="bullet"/>
      <w:lvlText w:val="•"/>
      <w:lvlJc w:val="left"/>
      <w:pPr>
        <w:ind w:left="4061" w:hanging="360"/>
      </w:pPr>
      <w:rPr>
        <w:rFonts w:hint="default"/>
      </w:rPr>
    </w:lvl>
    <w:lvl w:ilvl="5" w:tplc="C9E60F26">
      <w:start w:val="1"/>
      <w:numFmt w:val="bullet"/>
      <w:lvlText w:val="•"/>
      <w:lvlJc w:val="left"/>
      <w:pPr>
        <w:ind w:left="4948" w:hanging="360"/>
      </w:pPr>
      <w:rPr>
        <w:rFonts w:hint="default"/>
      </w:rPr>
    </w:lvl>
    <w:lvl w:ilvl="6" w:tplc="63F4FF00">
      <w:start w:val="1"/>
      <w:numFmt w:val="bullet"/>
      <w:lvlText w:val="•"/>
      <w:lvlJc w:val="left"/>
      <w:pPr>
        <w:ind w:left="5834" w:hanging="360"/>
      </w:pPr>
      <w:rPr>
        <w:rFonts w:hint="default"/>
      </w:rPr>
    </w:lvl>
    <w:lvl w:ilvl="7" w:tplc="51548026">
      <w:start w:val="1"/>
      <w:numFmt w:val="bullet"/>
      <w:lvlText w:val="•"/>
      <w:lvlJc w:val="left"/>
      <w:pPr>
        <w:ind w:left="6720" w:hanging="360"/>
      </w:pPr>
      <w:rPr>
        <w:rFonts w:hint="default"/>
      </w:rPr>
    </w:lvl>
    <w:lvl w:ilvl="8" w:tplc="92CE876C">
      <w:start w:val="1"/>
      <w:numFmt w:val="bullet"/>
      <w:lvlText w:val="•"/>
      <w:lvlJc w:val="left"/>
      <w:pPr>
        <w:ind w:left="7607" w:hanging="3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compat>
  <w:rsids>
    <w:rsidRoot w:val="00695724"/>
    <w:rsid w:val="00475311"/>
    <w:rsid w:val="00695724"/>
    <w:rsid w:val="006A37B7"/>
    <w:rsid w:val="007E745B"/>
    <w:rsid w:val="00950274"/>
    <w:rsid w:val="00B67F66"/>
    <w:rsid w:val="00C00B45"/>
    <w:rsid w:val="00EF253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sl-SI" w:bidi="sl-SI"/>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uiPriority w:val="1"/>
    <w:qFormat/>
    <w:rsid w:val="00695724"/>
  </w:style>
  <w:style w:type="paragraph" w:styleId="Naslov1">
    <w:name w:val="heading 1"/>
    <w:basedOn w:val="Navaden"/>
    <w:next w:val="Navaden"/>
    <w:link w:val="Naslov1Znak"/>
    <w:uiPriority w:val="9"/>
    <w:qFormat/>
    <w:rsid w:val="00EF25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semiHidden/>
    <w:unhideWhenUsed/>
    <w:qFormat/>
    <w:rsid w:val="00EF25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EF2538"/>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rsid w:val="00695724"/>
    <w:tblPr>
      <w:tblInd w:w="0" w:type="dxa"/>
      <w:tblCellMar>
        <w:top w:w="0" w:type="dxa"/>
        <w:left w:w="0" w:type="dxa"/>
        <w:bottom w:w="0" w:type="dxa"/>
        <w:right w:w="0" w:type="dxa"/>
      </w:tblCellMar>
    </w:tblPr>
  </w:style>
  <w:style w:type="paragraph" w:customStyle="1" w:styleId="TOC1">
    <w:name w:val="TOC 1"/>
    <w:basedOn w:val="Navaden"/>
    <w:uiPriority w:val="1"/>
    <w:qFormat/>
    <w:rsid w:val="00695724"/>
    <w:pPr>
      <w:spacing w:before="137"/>
      <w:ind w:left="155"/>
    </w:pPr>
    <w:rPr>
      <w:rFonts w:ascii="Times New Roman" w:eastAsia="Times New Roman" w:hAnsi="Times New Roman"/>
      <w:sz w:val="24"/>
      <w:szCs w:val="24"/>
    </w:rPr>
  </w:style>
  <w:style w:type="paragraph" w:styleId="Telobesedila">
    <w:name w:val="Body Text"/>
    <w:basedOn w:val="Navaden"/>
    <w:uiPriority w:val="1"/>
    <w:qFormat/>
    <w:rsid w:val="00695724"/>
    <w:pPr>
      <w:ind w:left="583"/>
    </w:pPr>
    <w:rPr>
      <w:rFonts w:ascii="Calibri" w:eastAsia="Calibri" w:hAnsi="Calibri"/>
      <w:sz w:val="24"/>
      <w:szCs w:val="24"/>
    </w:rPr>
  </w:style>
  <w:style w:type="paragraph" w:customStyle="1" w:styleId="Heading1">
    <w:name w:val="Heading 1"/>
    <w:basedOn w:val="Navaden"/>
    <w:uiPriority w:val="1"/>
    <w:qFormat/>
    <w:rsid w:val="00695724"/>
    <w:pPr>
      <w:ind w:left="155"/>
      <w:outlineLvl w:val="1"/>
    </w:pPr>
    <w:rPr>
      <w:rFonts w:ascii="Calibri" w:eastAsia="Calibri" w:hAnsi="Calibri"/>
      <w:b/>
      <w:bCs/>
      <w:sz w:val="28"/>
      <w:szCs w:val="28"/>
    </w:rPr>
  </w:style>
  <w:style w:type="paragraph" w:customStyle="1" w:styleId="Heading2">
    <w:name w:val="Heading 2"/>
    <w:basedOn w:val="Navaden"/>
    <w:uiPriority w:val="1"/>
    <w:qFormat/>
    <w:rsid w:val="00695724"/>
    <w:pPr>
      <w:ind w:left="155" w:hanging="1"/>
      <w:outlineLvl w:val="2"/>
    </w:pPr>
    <w:rPr>
      <w:rFonts w:ascii="Calibri" w:eastAsia="Calibri" w:hAnsi="Calibri"/>
      <w:b/>
      <w:bCs/>
      <w:i/>
      <w:sz w:val="24"/>
      <w:szCs w:val="24"/>
    </w:rPr>
  </w:style>
  <w:style w:type="paragraph" w:styleId="Odstavekseznama">
    <w:name w:val="List Paragraph"/>
    <w:basedOn w:val="Navaden"/>
    <w:uiPriority w:val="1"/>
    <w:qFormat/>
    <w:rsid w:val="00695724"/>
  </w:style>
  <w:style w:type="paragraph" w:customStyle="1" w:styleId="TableParagraph">
    <w:name w:val="Table Paragraph"/>
    <w:basedOn w:val="Navaden"/>
    <w:uiPriority w:val="1"/>
    <w:qFormat/>
    <w:rsid w:val="00695724"/>
  </w:style>
  <w:style w:type="paragraph" w:styleId="Besedilooblaka">
    <w:name w:val="Balloon Text"/>
    <w:basedOn w:val="Navaden"/>
    <w:link w:val="BesedilooblakaZnak"/>
    <w:uiPriority w:val="99"/>
    <w:semiHidden/>
    <w:unhideWhenUsed/>
    <w:rsid w:val="00C00B4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00B45"/>
    <w:rPr>
      <w:rFonts w:ascii="Tahoma" w:hAnsi="Tahoma" w:cs="Tahoma"/>
      <w:sz w:val="16"/>
      <w:szCs w:val="16"/>
    </w:rPr>
  </w:style>
  <w:style w:type="paragraph" w:styleId="Glava">
    <w:name w:val="header"/>
    <w:basedOn w:val="Navaden"/>
    <w:link w:val="GlavaZnak"/>
    <w:uiPriority w:val="99"/>
    <w:semiHidden/>
    <w:unhideWhenUsed/>
    <w:rsid w:val="00475311"/>
    <w:pPr>
      <w:tabs>
        <w:tab w:val="center" w:pos="4536"/>
        <w:tab w:val="right" w:pos="9072"/>
      </w:tabs>
    </w:pPr>
  </w:style>
  <w:style w:type="character" w:customStyle="1" w:styleId="GlavaZnak">
    <w:name w:val="Glava Znak"/>
    <w:basedOn w:val="Privzetapisavaodstavka"/>
    <w:link w:val="Glava"/>
    <w:uiPriority w:val="99"/>
    <w:semiHidden/>
    <w:rsid w:val="00475311"/>
  </w:style>
  <w:style w:type="paragraph" w:styleId="Noga">
    <w:name w:val="footer"/>
    <w:basedOn w:val="Navaden"/>
    <w:link w:val="NogaZnak"/>
    <w:uiPriority w:val="99"/>
    <w:unhideWhenUsed/>
    <w:rsid w:val="00475311"/>
    <w:pPr>
      <w:tabs>
        <w:tab w:val="center" w:pos="4536"/>
        <w:tab w:val="right" w:pos="9072"/>
      </w:tabs>
    </w:pPr>
  </w:style>
  <w:style w:type="character" w:customStyle="1" w:styleId="NogaZnak">
    <w:name w:val="Noga Znak"/>
    <w:basedOn w:val="Privzetapisavaodstavka"/>
    <w:link w:val="Noga"/>
    <w:uiPriority w:val="99"/>
    <w:rsid w:val="00475311"/>
  </w:style>
  <w:style w:type="character" w:customStyle="1" w:styleId="Naslov2Znak">
    <w:name w:val="Naslov 2 Znak"/>
    <w:basedOn w:val="Privzetapisavaodstavka"/>
    <w:link w:val="Naslov2"/>
    <w:uiPriority w:val="9"/>
    <w:semiHidden/>
    <w:rsid w:val="00EF2538"/>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semiHidden/>
    <w:rsid w:val="00EF2538"/>
    <w:rPr>
      <w:rFonts w:asciiTheme="majorHAnsi" w:eastAsiaTheme="majorEastAsia" w:hAnsiTheme="majorHAnsi" w:cstheme="majorBidi"/>
      <w:b/>
      <w:bCs/>
      <w:color w:val="4F81BD" w:themeColor="accent1"/>
    </w:rPr>
  </w:style>
  <w:style w:type="character" w:customStyle="1" w:styleId="Naslov1Znak">
    <w:name w:val="Naslov 1 Znak"/>
    <w:basedOn w:val="Privzetapisavaodstavka"/>
    <w:link w:val="Naslov1"/>
    <w:uiPriority w:val="9"/>
    <w:rsid w:val="00EF2538"/>
    <w:rPr>
      <w:rFonts w:asciiTheme="majorHAnsi" w:eastAsiaTheme="majorEastAsia" w:hAnsiTheme="majorHAnsi" w:cstheme="majorBidi"/>
      <w:b/>
      <w:bCs/>
      <w:color w:val="365F91" w:themeColor="accent1" w:themeShade="BF"/>
      <w:sz w:val="28"/>
      <w:szCs w:val="28"/>
    </w:rPr>
  </w:style>
  <w:style w:type="paragraph" w:styleId="Kazalovsebine1">
    <w:name w:val="toc 1"/>
    <w:basedOn w:val="Navaden"/>
    <w:next w:val="Navaden"/>
    <w:autoRedefine/>
    <w:uiPriority w:val="39"/>
    <w:unhideWhenUsed/>
    <w:rsid w:val="00EF2538"/>
    <w:pPr>
      <w:spacing w:after="1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0B2BF-ABB4-4528-B541-80E54BCAE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2166</Words>
  <Characters>12350</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(Breeding-en-CGMadrid2013-à publier)</vt:lpstr>
    </vt:vector>
  </TitlesOfParts>
  <Company/>
  <LinksUpToDate>false</LinksUpToDate>
  <CharactersWithSpaces>14488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(Breeding-en-CGMadrid2013-à publier)</dc:title>
  <dc:creator>catherine</dc:creator>
  <cp:keywords>()</cp:keywords>
  <cp:lastModifiedBy>Nataša Laura</cp:lastModifiedBy>
  <cp:revision>4</cp:revision>
  <dcterms:created xsi:type="dcterms:W3CDTF">2016-04-20T01:23:00Z</dcterms:created>
  <dcterms:modified xsi:type="dcterms:W3CDTF">2016-04-20T07:48:00Z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2016-04-19T00:00:00Z</vt:filetime>
  </property>
</Properties>
</file>