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4A" w:rsidRDefault="007801FE">
      <w:pPr>
        <w:spacing w:before="52"/>
        <w:ind w:left="398" w:right="398"/>
        <w:jc w:val="center"/>
        <w:rPr>
          <w:rFonts w:ascii="Arial" w:eastAsia="Arial" w:hAnsi="Arial" w:cs="Arial"/>
          <w:sz w:val="28"/>
          <w:szCs w:val="28"/>
        </w:rPr>
      </w:pPr>
      <w:r>
        <w:rPr>
          <w:rFonts w:ascii="Arial"/>
          <w:b/>
          <w:sz w:val="28"/>
        </w:rPr>
        <w:t>FEDERATION CYNOLOGIQUE INTERNATIONALE (AISBL)</w:t>
      </w:r>
    </w:p>
    <w:p w:rsidR="005C174A" w:rsidRDefault="005C174A">
      <w:pPr>
        <w:spacing w:before="64"/>
        <w:ind w:left="402" w:right="398"/>
        <w:jc w:val="center"/>
        <w:rPr>
          <w:rFonts w:ascii="Arial" w:eastAsia="Arial" w:hAnsi="Arial" w:cs="Arial"/>
          <w:sz w:val="16"/>
          <w:szCs w:val="16"/>
        </w:rPr>
      </w:pPr>
      <w:r w:rsidRPr="005C174A">
        <w:pict>
          <v:group id="_x0000_s1039" style="position:absolute;left:0;text-align:left;margin-left:69.35pt;margin-top:13.7pt;width:456.5pt;height:.1pt;z-index:-251659264;mso-position-horizontal-relative:page" coordorigin="1387,274" coordsize="9130,2">
            <v:shape id="_x0000_s1040" style="position:absolute;left:1387;top:274;width:9130;height:2" coordorigin="1387,274" coordsize="9130,0" path="m1387,274r9130,e" filled="f" strokeweight=".58pt">
              <v:path arrowok="t"/>
            </v:shape>
            <w10:wrap anchorx="page"/>
          </v:group>
        </w:pict>
      </w:r>
      <w:r w:rsidR="007801FE">
        <w:rPr>
          <w:rFonts w:ascii="Arial"/>
          <w:sz w:val="16"/>
        </w:rPr>
        <w:t xml:space="preserve">13, Place Albert 1er, B - 6530 Thuin (Belgique), tel.: ++32.71.59.12.38, fax:++32.71.59.22.29, internet: </w:t>
      </w:r>
      <w:r w:rsidR="007801FE">
        <w:rPr>
          <w:rFonts w:ascii="Arial"/>
          <w:color w:val="0000FF"/>
          <w:sz w:val="16"/>
          <w:u w:val="single" w:color="0000FF"/>
        </w:rPr>
        <w:t>http://www.fci.be</w:t>
      </w:r>
    </w:p>
    <w:p w:rsidR="005C174A" w:rsidRDefault="005C174A">
      <w:pPr>
        <w:spacing w:line="100" w:lineRule="exact"/>
        <w:rPr>
          <w:sz w:val="10"/>
          <w:szCs w:val="10"/>
        </w:rPr>
      </w:pPr>
    </w:p>
    <w:p w:rsidR="005C174A" w:rsidRDefault="005C174A">
      <w:pPr>
        <w:spacing w:line="200" w:lineRule="exact"/>
        <w:rPr>
          <w:sz w:val="20"/>
          <w:szCs w:val="20"/>
        </w:rPr>
      </w:pPr>
    </w:p>
    <w:p w:rsidR="005C174A" w:rsidRDefault="005C174A">
      <w:pPr>
        <w:spacing w:line="200" w:lineRule="exact"/>
        <w:rPr>
          <w:sz w:val="20"/>
          <w:szCs w:val="20"/>
        </w:rPr>
      </w:pPr>
    </w:p>
    <w:p w:rsidR="005C174A" w:rsidRDefault="005C174A">
      <w:pPr>
        <w:spacing w:line="200" w:lineRule="exact"/>
        <w:rPr>
          <w:sz w:val="20"/>
          <w:szCs w:val="20"/>
        </w:rPr>
      </w:pPr>
    </w:p>
    <w:p w:rsidR="005C174A" w:rsidRDefault="005C174A">
      <w:pPr>
        <w:spacing w:before="27"/>
        <w:ind w:left="1490" w:right="189"/>
        <w:rPr>
          <w:rFonts w:ascii="Calibri" w:eastAsia="Calibri" w:hAnsi="Calibri" w:cs="Calibri"/>
          <w:sz w:val="36"/>
          <w:szCs w:val="36"/>
        </w:rPr>
      </w:pPr>
      <w:r w:rsidRPr="005C174A">
        <w:pict>
          <v:group id="_x0000_s1030" style="position:absolute;left:0;text-align:left;margin-left:101.35pt;margin-top:-.15pt;width:392.4pt;height:24.95pt;z-index:-251658240;mso-position-horizontal-relative:page" coordorigin="2027,-3" coordsize="7848,499">
            <v:group id="_x0000_s1037" style="position:absolute;left:2042;top:12;width:7817;height:2" coordorigin="2042,12" coordsize="7817,2">
              <v:shape id="_x0000_s1038" style="position:absolute;left:2042;top:12;width:7817;height:2" coordorigin="2042,12" coordsize="7817,0" path="m2042,12r7817,e" filled="f" strokeweight="1.54pt">
                <v:path arrowok="t"/>
              </v:shape>
            </v:group>
            <v:group id="_x0000_s1035" style="position:absolute;left:2057;top:27;width:2;height:440" coordorigin="2057,27" coordsize="2,440">
              <v:shape id="_x0000_s1036" style="position:absolute;left:2057;top:27;width:2;height:440" coordorigin="2057,27" coordsize="0,440" path="m2057,27r,439e" filled="f" strokeweight="1.54pt">
                <v:path arrowok="t"/>
              </v:shape>
            </v:group>
            <v:group id="_x0000_s1033" style="position:absolute;left:9845;top:27;width:2;height:440" coordorigin="9845,27" coordsize="2,440">
              <v:shape id="_x0000_s1034" style="position:absolute;left:9845;top:27;width:2;height:440" coordorigin="9845,27" coordsize="0,440" path="m9845,27r,439e" filled="f" strokeweight="1.54pt">
                <v:path arrowok="t"/>
              </v:shape>
            </v:group>
            <v:group id="_x0000_s1031" style="position:absolute;left:2042;top:480;width:7817;height:2" coordorigin="2042,480" coordsize="7817,2">
              <v:shape id="_x0000_s1032" style="position:absolute;left:2042;top:480;width:7817;height:2" coordorigin="2042,480" coordsize="7817,0" path="m2042,480r7817,e" filled="f" strokeweight="1.54pt">
                <v:path arrowok="t"/>
              </v:shape>
            </v:group>
            <w10:wrap anchorx="page"/>
          </v:group>
        </w:pict>
      </w:r>
      <w:r w:rsidR="007801FE">
        <w:rPr>
          <w:rFonts w:ascii="Calibri"/>
          <w:b/>
          <w:sz w:val="36"/>
        </w:rPr>
        <w:t>MEDNARODNE VZREJNE STRATEGIJE FCI</w:t>
      </w:r>
    </w:p>
    <w:p w:rsidR="005C174A" w:rsidRDefault="005C174A">
      <w:pPr>
        <w:spacing w:line="200" w:lineRule="exact"/>
        <w:rPr>
          <w:sz w:val="20"/>
          <w:szCs w:val="20"/>
        </w:rPr>
      </w:pPr>
    </w:p>
    <w:p w:rsidR="005C174A" w:rsidRDefault="005C174A">
      <w:pPr>
        <w:spacing w:line="200" w:lineRule="exact"/>
        <w:rPr>
          <w:sz w:val="20"/>
          <w:szCs w:val="20"/>
        </w:rPr>
      </w:pPr>
    </w:p>
    <w:p w:rsidR="005C174A" w:rsidRDefault="005C174A">
      <w:pPr>
        <w:spacing w:before="7" w:line="220" w:lineRule="exact"/>
      </w:pPr>
    </w:p>
    <w:p w:rsidR="005C174A" w:rsidRDefault="007801FE">
      <w:pPr>
        <w:pStyle w:val="Heading1"/>
        <w:spacing w:before="56"/>
        <w:jc w:val="both"/>
        <w:rPr>
          <w:b w:val="0"/>
          <w:bCs w:val="0"/>
        </w:rPr>
      </w:pPr>
      <w:r>
        <w:t>1.     Uvod</w:t>
      </w:r>
    </w:p>
    <w:p w:rsidR="005C174A" w:rsidRDefault="005C174A">
      <w:pPr>
        <w:spacing w:before="7" w:line="260" w:lineRule="exact"/>
        <w:rPr>
          <w:sz w:val="26"/>
          <w:szCs w:val="26"/>
        </w:rPr>
      </w:pPr>
    </w:p>
    <w:p w:rsidR="005C174A" w:rsidRDefault="007801FE">
      <w:pPr>
        <w:pStyle w:val="Telobesedila"/>
        <w:ind w:left="155" w:right="149" w:firstLine="0"/>
        <w:jc w:val="both"/>
      </w:pPr>
      <w:r>
        <w:t>Cilj vzreje psov je vzreja funkcionalno zdravih psov, po zgradbi in značaju tipičnih za pasmo, kateri pripadajo, ki lahko živijo dolgo in srečno v korist in zadovoljstvo svojih lastnikov, družbe in njih samih. Vzrejo je treba izvajati tako, da spodbuja zdr</w:t>
      </w:r>
      <w:r>
        <w:t xml:space="preserve">avje in dobro počutje potomstva ter dobrobit psice. Znanje, poštenost in sodelovanje na državni in mednarodni ravni so osnova za vzrejo zdravih psov. </w:t>
      </w:r>
      <w:r>
        <w:t>Vzreditelji se morajo zavedati pomena določanja paritvenih kombinacij psov in izbire psov, ki jih bodo up</w:t>
      </w:r>
      <w:r>
        <w:t>orabili za vzrejo.</w:t>
      </w:r>
    </w:p>
    <w:p w:rsidR="005C174A" w:rsidRDefault="007801FE">
      <w:pPr>
        <w:pStyle w:val="Telobesedila"/>
        <w:spacing w:line="239" w:lineRule="auto"/>
        <w:ind w:left="155" w:right="149" w:firstLine="0"/>
        <w:jc w:val="both"/>
      </w:pPr>
      <w:r>
        <w:t xml:space="preserve">Članice in pogodbene partnerice FCI morajo izvajati izobraževalne programe za vzreditelje, po možnosti vsako leto. </w:t>
      </w:r>
      <w:r w:rsidR="00CA3450">
        <w:t>Bolj priporočljivo je i</w:t>
      </w:r>
      <w:r>
        <w:t>zobraževa</w:t>
      </w:r>
      <w:r w:rsidR="00CA3450">
        <w:t>ti</w:t>
      </w:r>
      <w:r>
        <w:t xml:space="preserve"> vzreditelje</w:t>
      </w:r>
      <w:r w:rsidR="00CA3450">
        <w:t>, kot pa</w:t>
      </w:r>
      <w:r>
        <w:t xml:space="preserve"> sprejema</w:t>
      </w:r>
      <w:r w:rsidR="00CA3450">
        <w:t>ti</w:t>
      </w:r>
      <w:r>
        <w:t xml:space="preserve"> strog</w:t>
      </w:r>
      <w:r w:rsidR="00CA3450">
        <w:t>a</w:t>
      </w:r>
      <w:r>
        <w:t xml:space="preserve"> vzrejn</w:t>
      </w:r>
      <w:r w:rsidR="00CA3450">
        <w:t>a</w:t>
      </w:r>
      <w:r>
        <w:t xml:space="preserve"> pravil</w:t>
      </w:r>
      <w:r w:rsidR="00CA3450">
        <w:t>a</w:t>
      </w:r>
      <w:r>
        <w:t xml:space="preserve"> in zavezujoč</w:t>
      </w:r>
      <w:r w:rsidR="00CA3450">
        <w:t>e</w:t>
      </w:r>
      <w:r>
        <w:t xml:space="preserve"> zahtev</w:t>
      </w:r>
      <w:r w:rsidR="00CA3450">
        <w:t>e</w:t>
      </w:r>
      <w:r>
        <w:t xml:space="preserve">, ki </w:t>
      </w:r>
      <w:r w:rsidR="00CA3450">
        <w:t xml:space="preserve">imajo </w:t>
      </w:r>
      <w:r>
        <w:t xml:space="preserve">lahko </w:t>
      </w:r>
      <w:r w:rsidR="00CA3450">
        <w:t>za posledico</w:t>
      </w:r>
      <w:r>
        <w:t xml:space="preserve"> zmanjšanje genske raznovrstnosti pasme, izključitev odličnih predstavnikov pasme in zmanjšano sodelovanje z ozaveščenimi vzreditelji. Vzreditelje in pasemske klube je treba spodbujati k sodelovanju s strokovnjaki na področju genetskih bolezni, d</w:t>
      </w:r>
      <w:r>
        <w:t>a se preprečijo paritvene kombinacije psov iz linij, ki bi lahko dale nezdrave potomce.</w:t>
      </w:r>
    </w:p>
    <w:p w:rsidR="005C174A" w:rsidRDefault="007801FE">
      <w:pPr>
        <w:pStyle w:val="Telobesedila"/>
        <w:ind w:left="155" w:right="150" w:firstLine="0"/>
        <w:jc w:val="both"/>
      </w:pPr>
      <w:r>
        <w:t>Vsi psi, ki se uporabljajo za vzrejo ali so bili pregledani za dedne bolezni, morajo biti označeni (čipirani ali tetovirani).</w:t>
      </w:r>
    </w:p>
    <w:p w:rsidR="005C174A" w:rsidRDefault="005C174A">
      <w:pPr>
        <w:spacing w:before="6" w:line="260" w:lineRule="exact"/>
        <w:rPr>
          <w:sz w:val="26"/>
          <w:szCs w:val="26"/>
        </w:rPr>
      </w:pPr>
    </w:p>
    <w:p w:rsidR="005C174A" w:rsidRDefault="007801FE">
      <w:pPr>
        <w:pStyle w:val="Telobesedila"/>
        <w:spacing w:line="266" w:lineRule="exact"/>
        <w:ind w:left="155" w:right="150" w:firstLine="0"/>
        <w:jc w:val="both"/>
      </w:pPr>
      <w:r>
        <w:t>Vzreditelji morajo obravnavati standard pasme kot smernico za njene posebne značilnosti; izogniti se je treba vsakršnemu pretiravanju.</w:t>
      </w:r>
    </w:p>
    <w:p w:rsidR="005C174A" w:rsidRDefault="005C174A">
      <w:pPr>
        <w:spacing w:before="15" w:line="260" w:lineRule="exact"/>
        <w:rPr>
          <w:sz w:val="26"/>
          <w:szCs w:val="26"/>
        </w:rPr>
      </w:pPr>
    </w:p>
    <w:p w:rsidR="005C174A" w:rsidRDefault="007801FE">
      <w:pPr>
        <w:pStyle w:val="Telobesedila"/>
        <w:numPr>
          <w:ilvl w:val="0"/>
          <w:numId w:val="1"/>
        </w:numPr>
        <w:tabs>
          <w:tab w:val="left" w:pos="584"/>
        </w:tabs>
        <w:ind w:right="149" w:hanging="427"/>
        <w:jc w:val="both"/>
      </w:pPr>
      <w:r>
        <w:t xml:space="preserve">Za vzrejo se lahko uporabljajo samo funkcionalno in klinično zdravi psi s tipičnimi lastnostmi pasme, kar pomeni, da so </w:t>
      </w:r>
      <w:r>
        <w:t xml:space="preserve">lahko v vzrejo vključeni samo psi, ki nimajo hudih bolezni ali </w:t>
      </w:r>
      <w:r>
        <w:br/>
        <w:t>funkcionalnih motenj.</w:t>
      </w:r>
    </w:p>
    <w:p w:rsidR="005C174A" w:rsidRDefault="005C174A">
      <w:pPr>
        <w:spacing w:before="9" w:line="260" w:lineRule="exact"/>
        <w:rPr>
          <w:sz w:val="26"/>
          <w:szCs w:val="26"/>
        </w:rPr>
      </w:pPr>
    </w:p>
    <w:p w:rsidR="005C174A" w:rsidRDefault="007801FE">
      <w:pPr>
        <w:pStyle w:val="Telobesedila"/>
        <w:numPr>
          <w:ilvl w:val="1"/>
          <w:numId w:val="1"/>
        </w:numPr>
        <w:tabs>
          <w:tab w:val="left" w:pos="584"/>
        </w:tabs>
        <w:ind w:right="149" w:hanging="427"/>
        <w:jc w:val="both"/>
      </w:pPr>
      <w:r>
        <w:t xml:space="preserve">Če se za vzrejo uporabljajo bližnji sorodniki psov, ki imajo podedovane bolezni ali funkcionalne motnje, jih je treba pariti samo s psi iz krvnih linij, v katerih so te </w:t>
      </w:r>
      <w:r>
        <w:t>bolezni ali motnje redke ali jih sploh ni. Če je za bolezen ali funkcionalno motnjo na voljo DNK-test, je treba plemenske živali testirati, da se prepreči parjenje dveh prenašalcev (glej 5. točko).</w:t>
      </w:r>
    </w:p>
    <w:p w:rsidR="005C174A" w:rsidRDefault="005C174A">
      <w:pPr>
        <w:spacing w:before="7" w:line="260" w:lineRule="exact"/>
        <w:rPr>
          <w:sz w:val="26"/>
          <w:szCs w:val="26"/>
        </w:rPr>
      </w:pPr>
    </w:p>
    <w:p w:rsidR="005C174A" w:rsidRDefault="007801FE">
      <w:pPr>
        <w:pStyle w:val="Telobesedila"/>
        <w:numPr>
          <w:ilvl w:val="1"/>
          <w:numId w:val="1"/>
        </w:numPr>
        <w:tabs>
          <w:tab w:val="left" w:pos="584"/>
        </w:tabs>
        <w:ind w:right="150"/>
        <w:jc w:val="both"/>
      </w:pPr>
      <w:r>
        <w:t>Izogniti se je treba paritvenim kombinacijam, ki na podla</w:t>
      </w:r>
      <w:r>
        <w:t>gi razpoložljivih informacij povečujejo tveganje hudih bolezni, funkcionalnih motenj ali okvar pri potomcih.</w:t>
      </w:r>
    </w:p>
    <w:p w:rsidR="005C174A" w:rsidRDefault="005C174A">
      <w:pPr>
        <w:spacing w:before="9" w:line="260" w:lineRule="exact"/>
        <w:rPr>
          <w:sz w:val="26"/>
          <w:szCs w:val="26"/>
        </w:rPr>
      </w:pPr>
    </w:p>
    <w:p w:rsidR="005C174A" w:rsidRDefault="005C174A">
      <w:pPr>
        <w:pStyle w:val="Telobesedila"/>
        <w:numPr>
          <w:ilvl w:val="1"/>
          <w:numId w:val="1"/>
        </w:numPr>
        <w:tabs>
          <w:tab w:val="left" w:pos="584"/>
        </w:tabs>
        <w:ind w:right="150"/>
        <w:jc w:val="both"/>
      </w:pPr>
      <w:r>
        <w:pict>
          <v:group id="_x0000_s1028" style="position:absolute;left:0;text-align:left;margin-left:69.35pt;margin-top:144.2pt;width:456.5pt;height:.1pt;z-index:-251660288;mso-position-horizontal-relative:page" coordorigin="1387,2311" coordsize="9130,2">
            <v:shape id="_x0000_s1029" style="position:absolute;left:1387;top:2311;width:9130;height:2" coordorigin="1387,2311" coordsize="9130,0" path="m1387,2311r9130,e" filled="f" strokecolor="#612322" strokeweight="3.1pt">
              <v:path arrowok="t"/>
            </v:shape>
            <w10:wrap anchorx="page"/>
          </v:group>
        </w:pict>
      </w:r>
      <w:r w:rsidR="007801FE">
        <w:t xml:space="preserve">Za vzrejo se lahko uporabljajo samo psi, ki imajo stabilen značaj, značilen za njihovo pasmo. </w:t>
      </w:r>
      <w:r w:rsidR="007801FE">
        <w:t>To pomeni, da je treba uporabljati samo pse, ki ne kažejo znakov vedenjskih motenj v obliki pretirane bojazljivosti ali napadalnosti brez povoda oziroma v razmerah, ki so za pse vsakdanje.</w:t>
      </w:r>
    </w:p>
    <w:p w:rsidR="005C174A" w:rsidRDefault="005C174A">
      <w:pPr>
        <w:jc w:val="both"/>
        <w:sectPr w:rsidR="005C174A">
          <w:footerReference w:type="default" r:id="rId7"/>
          <w:type w:val="continuous"/>
          <w:pgSz w:w="11900" w:h="16840"/>
          <w:pgMar w:top="1600" w:right="1260" w:bottom="1260" w:left="1260" w:header="708" w:footer="1064" w:gutter="0"/>
          <w:pgNumType w:start="1"/>
          <w:cols w:space="708"/>
        </w:sectPr>
      </w:pPr>
    </w:p>
    <w:p w:rsidR="005C174A" w:rsidRDefault="007801FE">
      <w:pPr>
        <w:pStyle w:val="Telobesedila"/>
        <w:numPr>
          <w:ilvl w:val="0"/>
          <w:numId w:val="1"/>
        </w:numPr>
        <w:tabs>
          <w:tab w:val="left" w:pos="584"/>
        </w:tabs>
        <w:spacing w:before="81"/>
        <w:ind w:right="149" w:hanging="427"/>
        <w:jc w:val="both"/>
      </w:pPr>
      <w:r>
        <w:lastRenderedPageBreak/>
        <w:t>Za ohranjanje ali po možnosti povečanje genske raznovrstnosti pasme se je treba izogibati čezmerni uporabi posameznih plemenjakov in pogostemu parjenju v sorodstvu.</w:t>
      </w:r>
      <w:r>
        <w:t xml:space="preserve"> Nikoli</w:t>
      </w:r>
      <w:r>
        <w:t xml:space="preserve"> se ne sme pariti bratov in sester ter staršev in potomcev. Praviloma se priporoča, da število potomcev posameznega psa ni večje od 5 % skupnega števila mladičev določene pasme, registriranih v petletnem obdobju. Upoštevati je treba številčnost pasme na me</w:t>
      </w:r>
      <w:r>
        <w:t>dnarodni ravni in ne le na nacionalni, zlasti pri pasmah z maloštevilnimi pripadniki.</w:t>
      </w:r>
    </w:p>
    <w:p w:rsidR="005C174A" w:rsidRDefault="005C174A">
      <w:pPr>
        <w:spacing w:before="10" w:line="260" w:lineRule="exact"/>
        <w:rPr>
          <w:sz w:val="26"/>
          <w:szCs w:val="26"/>
        </w:rPr>
      </w:pPr>
    </w:p>
    <w:p w:rsidR="005C174A" w:rsidRDefault="007801FE">
      <w:pPr>
        <w:pStyle w:val="Telobesedila"/>
        <w:numPr>
          <w:ilvl w:val="0"/>
          <w:numId w:val="1"/>
        </w:numPr>
        <w:tabs>
          <w:tab w:val="left" w:pos="584"/>
        </w:tabs>
        <w:spacing w:line="239" w:lineRule="auto"/>
        <w:ind w:right="150" w:hanging="427"/>
        <w:jc w:val="both"/>
      </w:pPr>
      <w:r>
        <w:t xml:space="preserve">Rezultati (pozitivni ali negativni) fenotipskih presejalnih testov za večgenske bolezni bi morali biti na razpolago v javno dostopnih registrih. </w:t>
      </w:r>
      <w:r>
        <w:t>Uporabiti bi jih bilo t</w:t>
      </w:r>
      <w:r>
        <w:t>reba pri izbiri plemenskih psov in paritvenih kombinacij.</w:t>
      </w:r>
    </w:p>
    <w:p w:rsidR="005C174A" w:rsidRDefault="005C174A">
      <w:pPr>
        <w:spacing w:before="9" w:line="260" w:lineRule="exact"/>
        <w:rPr>
          <w:sz w:val="26"/>
          <w:szCs w:val="26"/>
        </w:rPr>
      </w:pPr>
    </w:p>
    <w:p w:rsidR="005C174A" w:rsidRDefault="007801FE">
      <w:pPr>
        <w:pStyle w:val="Telobesedila"/>
        <w:numPr>
          <w:ilvl w:val="1"/>
          <w:numId w:val="1"/>
        </w:numPr>
        <w:tabs>
          <w:tab w:val="left" w:pos="584"/>
        </w:tabs>
        <w:ind w:right="149" w:hanging="427"/>
        <w:jc w:val="both"/>
      </w:pPr>
      <w:r>
        <w:t>Plemenske vrednosti, izračunane na podlagi rezultatov presejalnih testov, bi bilo po možnosti treba računalniško obdelati, da bi bilo mogoče plemenske živali izbrati ne le glede na fenotip, ampak t</w:t>
      </w:r>
      <w:r>
        <w:t>udi glede na genotip. Ocenjena plemenska vrednost paritvene kombinacije bi praviloma morala biti boljša od povprečja za pasmo.</w:t>
      </w:r>
    </w:p>
    <w:p w:rsidR="005C174A" w:rsidRDefault="005C174A">
      <w:pPr>
        <w:spacing w:before="9" w:line="260" w:lineRule="exact"/>
        <w:rPr>
          <w:sz w:val="26"/>
          <w:szCs w:val="26"/>
        </w:rPr>
      </w:pPr>
    </w:p>
    <w:p w:rsidR="005C174A" w:rsidRDefault="007801FE">
      <w:pPr>
        <w:pStyle w:val="Telobesedila"/>
        <w:numPr>
          <w:ilvl w:val="1"/>
          <w:numId w:val="1"/>
        </w:numPr>
        <w:tabs>
          <w:tab w:val="left" w:pos="584"/>
        </w:tabs>
        <w:ind w:right="149" w:hanging="427"/>
        <w:jc w:val="both"/>
      </w:pPr>
      <w:r>
        <w:t>Presejalne teste bi bilo treba priporočati samo za bolezni in pasme, pri katerih ima bolezen velik vpliv na funkcionalno zdravje</w:t>
      </w:r>
      <w:r>
        <w:t xml:space="preserve"> psa.</w:t>
      </w:r>
    </w:p>
    <w:p w:rsidR="005C174A" w:rsidRDefault="005C174A">
      <w:pPr>
        <w:spacing w:before="7" w:line="260" w:lineRule="exact"/>
        <w:rPr>
          <w:sz w:val="26"/>
          <w:szCs w:val="26"/>
        </w:rPr>
      </w:pPr>
    </w:p>
    <w:p w:rsidR="005C174A" w:rsidRDefault="007801FE">
      <w:pPr>
        <w:pStyle w:val="Telobesedila"/>
        <w:numPr>
          <w:ilvl w:val="0"/>
          <w:numId w:val="1"/>
        </w:numPr>
        <w:tabs>
          <w:tab w:val="left" w:pos="584"/>
        </w:tabs>
        <w:ind w:right="149" w:hanging="427"/>
        <w:jc w:val="both"/>
      </w:pPr>
      <w:r>
        <w:t>Rezultate DNK-testov za odkrivanje podedovanih bolezni je treba uporabiti za preprečevanje parjenja bolnih psov in ne nujno za izkoreninjenje bolezni.</w:t>
      </w:r>
      <w:r>
        <w:t xml:space="preserve"> </w:t>
      </w:r>
      <w:r>
        <w:t>Psi, za katere je bilo ugotovljeno, da so prenašalci (heterozigoti) recesivne dedne bolezni, se lahko parijo le s psi, ki dokazano ne prenašajo alelov za to bolezen.</w:t>
      </w:r>
    </w:p>
    <w:p w:rsidR="005C174A" w:rsidRDefault="005C174A">
      <w:pPr>
        <w:spacing w:before="9" w:line="260" w:lineRule="exact"/>
        <w:rPr>
          <w:sz w:val="26"/>
          <w:szCs w:val="26"/>
        </w:rPr>
      </w:pPr>
    </w:p>
    <w:p w:rsidR="005C174A" w:rsidRDefault="007801FE">
      <w:pPr>
        <w:pStyle w:val="Telobesedila"/>
        <w:numPr>
          <w:ilvl w:val="0"/>
          <w:numId w:val="1"/>
        </w:numPr>
        <w:tabs>
          <w:tab w:val="left" w:pos="584"/>
        </w:tabs>
        <w:ind w:right="151" w:hanging="427"/>
        <w:jc w:val="both"/>
      </w:pPr>
      <w:r>
        <w:t xml:space="preserve">Vsak pes bi se moral biti zmožen naravno pariti. </w:t>
      </w:r>
      <w:r>
        <w:t>Umetne osemenitve se ne sme uporabljati</w:t>
      </w:r>
      <w:r>
        <w:t xml:space="preserve"> za premagovanje fizične nezmožnosti psa. Psice, ki ne morejo kotiti po naravni poti zaradi značilnosti telesne zgradbe ali podedovanega slabšega krčenja maternice, oziroma ne morejo skrbeti za mladiče zaradi psihičnih težav ali </w:t>
      </w:r>
      <w:r>
        <w:br/>
        <w:t>podedovane agalakcije (bre</w:t>
      </w:r>
      <w:r>
        <w:t>zmlečnosti), bi morale biti izključene iz nadaljnje vzreje.</w:t>
      </w:r>
    </w:p>
    <w:p w:rsidR="005C174A" w:rsidRDefault="005C174A">
      <w:pPr>
        <w:spacing w:before="7" w:line="260" w:lineRule="exact"/>
        <w:rPr>
          <w:sz w:val="26"/>
          <w:szCs w:val="26"/>
        </w:rPr>
      </w:pPr>
    </w:p>
    <w:p w:rsidR="005C174A" w:rsidRDefault="007801FE">
      <w:pPr>
        <w:pStyle w:val="Telobesedila"/>
        <w:numPr>
          <w:ilvl w:val="0"/>
          <w:numId w:val="1"/>
        </w:numPr>
        <w:tabs>
          <w:tab w:val="left" w:pos="584"/>
        </w:tabs>
        <w:ind w:right="150" w:hanging="427"/>
        <w:jc w:val="both"/>
      </w:pPr>
      <w:r>
        <w:t>Zdravstvene težave, ki jih ni mogoče diagnosticirati z DNK-testi ali presejalnimi programi, bi morale imeti enako težo v vzrejnih programih posameznih pasem.</w:t>
      </w:r>
    </w:p>
    <w:p w:rsidR="005C174A" w:rsidRDefault="005C174A">
      <w:pPr>
        <w:spacing w:before="9" w:line="260" w:lineRule="exact"/>
        <w:rPr>
          <w:sz w:val="26"/>
          <w:szCs w:val="26"/>
        </w:rPr>
      </w:pPr>
    </w:p>
    <w:p w:rsidR="005C174A" w:rsidRDefault="007801FE">
      <w:pPr>
        <w:pStyle w:val="Telobesedila"/>
        <w:numPr>
          <w:ilvl w:val="0"/>
          <w:numId w:val="1"/>
        </w:numPr>
        <w:tabs>
          <w:tab w:val="left" w:pos="584"/>
        </w:tabs>
        <w:ind w:right="150" w:hanging="427"/>
        <w:jc w:val="both"/>
      </w:pPr>
      <w:r>
        <w:t>Z vzrejnim programom se praviloma ne</w:t>
      </w:r>
      <w:r>
        <w:t xml:space="preserve"> sme izključiti več kot 50 % predstavnikov pasme; plemenske živali je treba izbrati iz boljše polovice populacije.</w:t>
      </w:r>
    </w:p>
    <w:p w:rsidR="005C174A" w:rsidRDefault="005C174A">
      <w:pPr>
        <w:spacing w:before="9" w:line="260" w:lineRule="exact"/>
        <w:rPr>
          <w:sz w:val="26"/>
          <w:szCs w:val="26"/>
        </w:rPr>
      </w:pPr>
    </w:p>
    <w:p w:rsidR="005C174A" w:rsidRDefault="007801FE">
      <w:pPr>
        <w:pStyle w:val="Telobesedila"/>
        <w:numPr>
          <w:ilvl w:val="0"/>
          <w:numId w:val="1"/>
        </w:numPr>
        <w:tabs>
          <w:tab w:val="left" w:pos="584"/>
        </w:tabs>
        <w:ind w:right="150" w:hanging="427"/>
        <w:jc w:val="both"/>
      </w:pPr>
      <w:r>
        <w:t>Vzreja mladičev s pravilnim hranjenjem, izpostavljenostjo okolju ter spodbudami s strani matere, vzreditelja in drugih, da se razvijejo v zd</w:t>
      </w:r>
      <w:r>
        <w:t>rave in socializirane predstavnike svoje pasme, mora biti temelj vsake vzreje.</w:t>
      </w:r>
    </w:p>
    <w:p w:rsidR="005C174A" w:rsidRDefault="005C174A">
      <w:pPr>
        <w:spacing w:before="7" w:line="260" w:lineRule="exact"/>
        <w:rPr>
          <w:sz w:val="26"/>
          <w:szCs w:val="26"/>
        </w:rPr>
      </w:pPr>
    </w:p>
    <w:p w:rsidR="005C174A" w:rsidRDefault="007801FE">
      <w:pPr>
        <w:pStyle w:val="Telobesedila"/>
        <w:ind w:left="156" w:right="189" w:firstLine="0"/>
      </w:pPr>
      <w:r>
        <w:t>Natančnejše informacije o vzreji zdravih psov so na voljo v Mednarodnem vzrejnem pravilniku FCI in Splošnem pravilniku FCI (12. člen - Etični kodeks za vzreditelje).</w:t>
      </w:r>
    </w:p>
    <w:p w:rsidR="005C174A" w:rsidRDefault="005C174A">
      <w:pPr>
        <w:spacing w:before="5" w:line="240" w:lineRule="exact"/>
        <w:rPr>
          <w:sz w:val="24"/>
          <w:szCs w:val="24"/>
        </w:rPr>
      </w:pPr>
    </w:p>
    <w:p w:rsidR="00CA3450" w:rsidRDefault="007801FE">
      <w:pPr>
        <w:pStyle w:val="Heading1"/>
        <w:spacing w:line="460" w:lineRule="auto"/>
        <w:ind w:right="961"/>
      </w:pPr>
      <w:r>
        <w:t>Te stra</w:t>
      </w:r>
      <w:r>
        <w:t xml:space="preserve">tegije je sprejela Vzrejna komisija FCI v Neaplju dne 23. maja 2009. </w:t>
      </w:r>
    </w:p>
    <w:p w:rsidR="005C174A" w:rsidRDefault="00CA3450">
      <w:pPr>
        <w:pStyle w:val="Heading1"/>
        <w:spacing w:line="460" w:lineRule="auto"/>
        <w:ind w:right="961"/>
        <w:rPr>
          <w:b w:val="0"/>
          <w:bCs w:val="0"/>
        </w:rPr>
      </w:pPr>
      <w:r w:rsidRPr="005C174A">
        <w:pict>
          <v:group id="_x0000_s1026" style="position:absolute;left:0;text-align:left;margin-left:68.1pt;margin-top:91.8pt;width:456.5pt;height:.1pt;z-index:-251657216;mso-position-horizontal-relative:page" coordorigin="1387,2575" coordsize="9130,2">
            <v:shape id="_x0000_s1027" style="position:absolute;left:1387;top:2575;width:9130;height:2" coordorigin="1387,2575" coordsize="9130,0" path="m1387,2575r9130,e" filled="f" strokecolor="#612322" strokeweight="3.1pt">
              <v:path arrowok="t"/>
            </v:shape>
            <w10:wrap anchorx="page"/>
          </v:group>
        </w:pict>
      </w:r>
      <w:r w:rsidR="007801FE">
        <w:t>Dokument je sprejel Generalni odbor FCI v Madridu februarja 2010.</w:t>
      </w:r>
    </w:p>
    <w:sectPr w:rsidR="005C174A" w:rsidSect="005C174A">
      <w:pgSz w:w="11900" w:h="16840"/>
      <w:pgMar w:top="1600" w:right="1260" w:bottom="1260" w:left="1260" w:header="0" w:footer="106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1FE" w:rsidRDefault="007801FE" w:rsidP="005C174A">
      <w:r>
        <w:separator/>
      </w:r>
    </w:p>
  </w:endnote>
  <w:endnote w:type="continuationSeparator" w:id="0">
    <w:p w:rsidR="007801FE" w:rsidRDefault="007801FE" w:rsidP="005C1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74A" w:rsidRDefault="005C174A">
    <w:pPr>
      <w:spacing w:line="14" w:lineRule="auto"/>
      <w:rPr>
        <w:sz w:val="20"/>
        <w:szCs w:val="20"/>
      </w:rPr>
    </w:pPr>
    <w:r w:rsidRPr="005C174A">
      <w:pict>
        <v:group id="_x0000_s2051" style="position:absolute;margin-left:69.35pt;margin-top:778.2pt;width:456.5pt;height:.1pt;z-index:-251659776;mso-position-horizontal-relative:page;mso-position-vertical-relative:page" coordorigin="1387,15564" coordsize="9130,2">
          <v:shape id="_x0000_s2052" style="position:absolute;left:1387;top:15564;width:9130;height:2" coordorigin="1387,15564" coordsize="9130,0" path="m1387,15564r9130,e" filled="f" strokecolor="#612322" strokeweight=".82pt">
            <v:path arrowok="t"/>
          </v:shape>
          <w10:wrap anchorx="page" anchory="page"/>
        </v:group>
      </w:pict>
    </w:r>
    <w:r w:rsidRPr="005C174A">
      <w:pict>
        <v:shapetype id="_x0000_t202" coordsize="21600,21600" o:spt="202" path="m,l,21600r21600,l21600,xe">
          <v:stroke joinstyle="miter"/>
          <v:path gradientshapeok="t" o:connecttype="rect"/>
        </v:shapetype>
        <v:shape id="_x0000_s2050" type="#_x0000_t202" style="position:absolute;margin-left:69.8pt;margin-top:780.7pt;width:166.05pt;height:13.05pt;z-index:-251658752;mso-position-horizontal-relative:page;mso-position-vertical-relative:page" filled="f" stroked="f">
          <v:textbox inset="0,0,0,0">
            <w:txbxContent>
              <w:p w:rsidR="005C174A" w:rsidRDefault="007801FE">
                <w:pPr>
                  <w:pStyle w:val="Telobesedila"/>
                  <w:spacing w:line="245" w:lineRule="exact"/>
                  <w:ind w:left="20" w:firstLine="0"/>
                </w:pPr>
                <w:r>
                  <w:t>Mednarodne vzrejne strategije FCI</w:t>
                </w:r>
              </w:p>
            </w:txbxContent>
          </v:textbox>
          <w10:wrap anchorx="page" anchory="page"/>
        </v:shape>
      </w:pict>
    </w:r>
    <w:r w:rsidRPr="005C174A">
      <w:pict>
        <v:shape id="_x0000_s2049" type="#_x0000_t202" style="position:absolute;margin-left:493.75pt;margin-top:780.7pt;width:32.75pt;height:13.05pt;z-index:-251657728;mso-position-horizontal-relative:page;mso-position-vertical-relative:page" filled="f" stroked="f">
          <v:textbox inset="0,0,0,0">
            <w:txbxContent>
              <w:p w:rsidR="005C174A" w:rsidRDefault="007801FE">
                <w:pPr>
                  <w:pStyle w:val="Telobesedila"/>
                  <w:spacing w:line="245" w:lineRule="exact"/>
                  <w:ind w:left="20" w:firstLine="0"/>
                </w:pPr>
                <w:r>
                  <w:t xml:space="preserve">Stran </w:t>
                </w:r>
                <w:r w:rsidR="005C174A">
                  <w:fldChar w:fldCharType="begin"/>
                </w:r>
                <w:r>
                  <w:instrText xml:space="preserve"> PAGE </w:instrText>
                </w:r>
                <w:r w:rsidR="005C174A">
                  <w:fldChar w:fldCharType="separate"/>
                </w:r>
                <w:r w:rsidR="00CA3450">
                  <w:rPr>
                    <w:noProof/>
                  </w:rPr>
                  <w:t>2</w:t>
                </w:r>
                <w:r w:rsidR="005C174A">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1FE" w:rsidRDefault="007801FE" w:rsidP="005C174A">
      <w:r>
        <w:separator/>
      </w:r>
    </w:p>
  </w:footnote>
  <w:footnote w:type="continuationSeparator" w:id="0">
    <w:p w:rsidR="007801FE" w:rsidRDefault="007801FE" w:rsidP="005C1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B3B97"/>
    <w:multiLevelType w:val="multilevel"/>
    <w:tmpl w:val="1A28BD46"/>
    <w:lvl w:ilvl="0">
      <w:start w:val="2"/>
      <w:numFmt w:val="decimal"/>
      <w:lvlText w:val="%1."/>
      <w:lvlJc w:val="left"/>
      <w:pPr>
        <w:ind w:left="583" w:hanging="428"/>
        <w:jc w:val="left"/>
      </w:pPr>
      <w:rPr>
        <w:rFonts w:ascii="Calibri" w:eastAsia="Calibri" w:hAnsi="Calibri" w:hint="default"/>
        <w:sz w:val="22"/>
        <w:szCs w:val="22"/>
      </w:rPr>
    </w:lvl>
    <w:lvl w:ilvl="1">
      <w:start w:val="1"/>
      <w:numFmt w:val="decimal"/>
      <w:lvlText w:val="%1.%2"/>
      <w:lvlJc w:val="left"/>
      <w:pPr>
        <w:ind w:left="583" w:hanging="428"/>
        <w:jc w:val="left"/>
      </w:pPr>
      <w:rPr>
        <w:rFonts w:ascii="Calibri" w:eastAsia="Calibri" w:hAnsi="Calibri" w:hint="default"/>
        <w:sz w:val="22"/>
        <w:szCs w:val="22"/>
      </w:rPr>
    </w:lvl>
    <w:lvl w:ilvl="2">
      <w:start w:val="1"/>
      <w:numFmt w:val="bullet"/>
      <w:lvlText w:val="•"/>
      <w:lvlJc w:val="left"/>
      <w:pPr>
        <w:ind w:left="583" w:hanging="428"/>
      </w:pPr>
      <w:rPr>
        <w:rFonts w:hint="default"/>
      </w:rPr>
    </w:lvl>
    <w:lvl w:ilvl="3">
      <w:start w:val="1"/>
      <w:numFmt w:val="bullet"/>
      <w:lvlText w:val="•"/>
      <w:lvlJc w:val="left"/>
      <w:pPr>
        <w:ind w:left="1682" w:hanging="428"/>
      </w:pPr>
      <w:rPr>
        <w:rFonts w:hint="default"/>
      </w:rPr>
    </w:lvl>
    <w:lvl w:ilvl="4">
      <w:start w:val="1"/>
      <w:numFmt w:val="bullet"/>
      <w:lvlText w:val="•"/>
      <w:lvlJc w:val="left"/>
      <w:pPr>
        <w:ind w:left="2782" w:hanging="428"/>
      </w:pPr>
      <w:rPr>
        <w:rFonts w:hint="default"/>
      </w:rPr>
    </w:lvl>
    <w:lvl w:ilvl="5">
      <w:start w:val="1"/>
      <w:numFmt w:val="bullet"/>
      <w:lvlText w:val="•"/>
      <w:lvlJc w:val="left"/>
      <w:pPr>
        <w:ind w:left="3882" w:hanging="428"/>
      </w:pPr>
      <w:rPr>
        <w:rFonts w:hint="default"/>
      </w:rPr>
    </w:lvl>
    <w:lvl w:ilvl="6">
      <w:start w:val="1"/>
      <w:numFmt w:val="bullet"/>
      <w:lvlText w:val="•"/>
      <w:lvlJc w:val="left"/>
      <w:pPr>
        <w:ind w:left="4981" w:hanging="428"/>
      </w:pPr>
      <w:rPr>
        <w:rFonts w:hint="default"/>
      </w:rPr>
    </w:lvl>
    <w:lvl w:ilvl="7">
      <w:start w:val="1"/>
      <w:numFmt w:val="bullet"/>
      <w:lvlText w:val="•"/>
      <w:lvlJc w:val="left"/>
      <w:pPr>
        <w:ind w:left="6081" w:hanging="428"/>
      </w:pPr>
      <w:rPr>
        <w:rFonts w:hint="default"/>
      </w:rPr>
    </w:lvl>
    <w:lvl w:ilvl="8">
      <w:start w:val="1"/>
      <w:numFmt w:val="bullet"/>
      <w:lvlText w:val="•"/>
      <w:lvlJc w:val="left"/>
      <w:pPr>
        <w:ind w:left="7180" w:hanging="42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5C174A"/>
    <w:rsid w:val="005C174A"/>
    <w:rsid w:val="007801FE"/>
    <w:rsid w:val="00CA345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sl-SI" w:bidi="sl-SI"/>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sid w:val="005C174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5C174A"/>
    <w:tblPr>
      <w:tblInd w:w="0" w:type="dxa"/>
      <w:tblCellMar>
        <w:top w:w="0" w:type="dxa"/>
        <w:left w:w="0" w:type="dxa"/>
        <w:bottom w:w="0" w:type="dxa"/>
        <w:right w:w="0" w:type="dxa"/>
      </w:tblCellMar>
    </w:tblPr>
  </w:style>
  <w:style w:type="paragraph" w:styleId="Telobesedila">
    <w:name w:val="Body Text"/>
    <w:basedOn w:val="Navaden"/>
    <w:uiPriority w:val="1"/>
    <w:qFormat/>
    <w:rsid w:val="005C174A"/>
    <w:pPr>
      <w:ind w:left="583" w:hanging="427"/>
    </w:pPr>
    <w:rPr>
      <w:rFonts w:ascii="Calibri" w:eastAsia="Calibri" w:hAnsi="Calibri"/>
    </w:rPr>
  </w:style>
  <w:style w:type="paragraph" w:customStyle="1" w:styleId="Heading1">
    <w:name w:val="Heading 1"/>
    <w:basedOn w:val="Navaden"/>
    <w:uiPriority w:val="1"/>
    <w:qFormat/>
    <w:rsid w:val="005C174A"/>
    <w:pPr>
      <w:ind w:left="155"/>
      <w:outlineLvl w:val="1"/>
    </w:pPr>
    <w:rPr>
      <w:rFonts w:ascii="Calibri" w:eastAsia="Calibri" w:hAnsi="Calibri"/>
      <w:b/>
      <w:bCs/>
    </w:rPr>
  </w:style>
  <w:style w:type="paragraph" w:styleId="Odstavekseznama">
    <w:name w:val="List Paragraph"/>
    <w:basedOn w:val="Navaden"/>
    <w:uiPriority w:val="1"/>
    <w:qFormat/>
    <w:rsid w:val="005C174A"/>
  </w:style>
  <w:style w:type="paragraph" w:customStyle="1" w:styleId="TableParagraph">
    <w:name w:val="Table Paragraph"/>
    <w:basedOn w:val="Navaden"/>
    <w:uiPriority w:val="1"/>
    <w:qFormat/>
    <w:rsid w:val="005C174A"/>
  </w:style>
  <w:style w:type="paragraph" w:styleId="Glava">
    <w:name w:val="header"/>
    <w:basedOn w:val="Navaden"/>
    <w:link w:val="GlavaZnak"/>
    <w:uiPriority w:val="99"/>
    <w:semiHidden/>
    <w:unhideWhenUsed/>
    <w:rsid w:val="00CA3450"/>
    <w:pPr>
      <w:tabs>
        <w:tab w:val="center" w:pos="4536"/>
        <w:tab w:val="right" w:pos="9072"/>
      </w:tabs>
    </w:pPr>
  </w:style>
  <w:style w:type="character" w:customStyle="1" w:styleId="GlavaZnak">
    <w:name w:val="Glava Znak"/>
    <w:basedOn w:val="Privzetapisavaodstavka"/>
    <w:link w:val="Glava"/>
    <w:uiPriority w:val="99"/>
    <w:semiHidden/>
    <w:rsid w:val="00CA3450"/>
  </w:style>
  <w:style w:type="paragraph" w:styleId="Noga">
    <w:name w:val="footer"/>
    <w:basedOn w:val="Navaden"/>
    <w:link w:val="NogaZnak"/>
    <w:uiPriority w:val="99"/>
    <w:semiHidden/>
    <w:unhideWhenUsed/>
    <w:rsid w:val="00CA3450"/>
    <w:pPr>
      <w:tabs>
        <w:tab w:val="center" w:pos="4536"/>
        <w:tab w:val="right" w:pos="9072"/>
      </w:tabs>
    </w:pPr>
  </w:style>
  <w:style w:type="character" w:customStyle="1" w:styleId="NogaZnak">
    <w:name w:val="Noga Znak"/>
    <w:basedOn w:val="Privzetapisavaodstavka"/>
    <w:link w:val="Noga"/>
    <w:uiPriority w:val="99"/>
    <w:semiHidden/>
    <w:rsid w:val="00CA34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cir 29 Breeding Strategies-annex-en-ok ydc</dc:title>
  <dc:creator>catherine</dc:creator>
  <cp:lastModifiedBy>Nataša Laura</cp:lastModifiedBy>
  <cp:revision>2</cp:revision>
  <dcterms:created xsi:type="dcterms:W3CDTF">2016-04-20T22:00:00Z</dcterms:created>
  <dcterms:modified xsi:type="dcterms:W3CDTF">2016-04-20T20:09:00Z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2010-04-02T00:00:00Z</vt:filetime>
  </property>
  <property fmtid="{D5CDD505-2E9C-101B-9397-08002B2CF9AE}" pid="3" name="LastSaved">
    <vt:filetime>2016-04-20T00:00:00Z</vt:filetime>
  </property>
</Properties>
</file>